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F55C8B" w14:textId="149B8A17" w:rsidR="001470B4" w:rsidRDefault="00A80F61" w:rsidP="0064475B">
      <w:pPr>
        <w:pBdr>
          <w:top w:val="single" w:sz="4" w:space="1" w:color="auto"/>
          <w:left w:val="single" w:sz="4" w:space="4" w:color="auto"/>
          <w:bottom w:val="single" w:sz="4" w:space="1" w:color="auto"/>
          <w:right w:val="single" w:sz="4" w:space="4" w:color="auto"/>
        </w:pBdr>
        <w:shd w:val="clear" w:color="auto" w:fill="DBE5F1" w:themeFill="accent1" w:themeFillTint="33"/>
      </w:pPr>
      <w:r>
        <w:rPr>
          <w:rFonts w:cs="Arial"/>
          <w:b/>
          <w:sz w:val="24"/>
          <w:szCs w:val="24"/>
        </w:rPr>
        <w:t>Jaarverslag</w:t>
      </w:r>
      <w:r w:rsidR="0064475B" w:rsidRPr="00616EB7">
        <w:rPr>
          <w:rFonts w:cs="Arial"/>
          <w:b/>
          <w:sz w:val="24"/>
          <w:szCs w:val="24"/>
        </w:rPr>
        <w:t xml:space="preserve"> </w:t>
      </w:r>
      <w:r w:rsidR="0064475B">
        <w:rPr>
          <w:rFonts w:cs="Arial"/>
          <w:b/>
          <w:sz w:val="24"/>
          <w:szCs w:val="24"/>
        </w:rPr>
        <w:t>202</w:t>
      </w:r>
      <w:r w:rsidR="004F2335">
        <w:rPr>
          <w:rFonts w:cs="Arial"/>
          <w:b/>
          <w:sz w:val="24"/>
          <w:szCs w:val="24"/>
        </w:rPr>
        <w:t>3</w:t>
      </w:r>
      <w:r w:rsidR="00D43B55">
        <w:rPr>
          <w:rFonts w:cs="Arial"/>
          <w:b/>
          <w:sz w:val="24"/>
          <w:szCs w:val="24"/>
        </w:rPr>
        <w:t xml:space="preserve"> – Werkgroep</w:t>
      </w:r>
      <w:r w:rsidR="00C03F50">
        <w:rPr>
          <w:rFonts w:cs="Arial"/>
          <w:b/>
          <w:sz w:val="24"/>
          <w:szCs w:val="24"/>
        </w:rPr>
        <w:t xml:space="preserve"> </w:t>
      </w:r>
      <w:r w:rsidR="00C03F50" w:rsidRPr="00C03F50">
        <w:rPr>
          <w:rFonts w:cs="Arial"/>
          <w:b/>
          <w:sz w:val="24"/>
          <w:szCs w:val="24"/>
        </w:rPr>
        <w:t>revalidatie van patiënten met het Post Intensive Care Syndroom</w:t>
      </w:r>
      <w:r w:rsidR="00DE4D2E">
        <w:rPr>
          <w:rFonts w:cs="Arial"/>
          <w:b/>
          <w:sz w:val="24"/>
          <w:szCs w:val="24"/>
        </w:rPr>
        <w:t>, afgekort</w:t>
      </w:r>
      <w:r w:rsidR="00D43B55">
        <w:rPr>
          <w:rFonts w:cs="Arial"/>
          <w:b/>
          <w:sz w:val="24"/>
          <w:szCs w:val="24"/>
        </w:rPr>
        <w:t xml:space="preserve"> </w:t>
      </w:r>
      <w:proofErr w:type="spellStart"/>
      <w:r w:rsidR="00D43B55">
        <w:rPr>
          <w:rFonts w:cs="Arial"/>
          <w:b/>
          <w:sz w:val="24"/>
          <w:szCs w:val="24"/>
        </w:rPr>
        <w:t>WICr</w:t>
      </w:r>
      <w:proofErr w:type="spellEnd"/>
    </w:p>
    <w:p w14:paraId="417FC62D" w14:textId="35F6B5B5" w:rsidR="001470B4" w:rsidRDefault="001470B4" w:rsidP="001819E1">
      <w:pPr>
        <w:tabs>
          <w:tab w:val="left" w:pos="10773"/>
        </w:tabs>
      </w:pPr>
    </w:p>
    <w:p w14:paraId="5F562E4B" w14:textId="2488E7EF" w:rsidR="00E36F6D" w:rsidRPr="00E36F6D" w:rsidRDefault="00E36F6D" w:rsidP="0057663D">
      <w:r w:rsidRPr="00E36F6D">
        <w:t>Hieronder treft u voor de verschillende onderwerpen ruimte om de plannen voor 202</w:t>
      </w:r>
      <w:r w:rsidR="004F2335">
        <w:t>3</w:t>
      </w:r>
      <w:r w:rsidRPr="00E36F6D">
        <w:t xml:space="preserve"> te beschrijven. De realisatie van de beoogde doelen en voorgenomen acties zullen in het jaarverslag over 202</w:t>
      </w:r>
      <w:r w:rsidR="004F2335">
        <w:t>3</w:t>
      </w:r>
      <w:r w:rsidR="007635C0">
        <w:t xml:space="preserve"> </w:t>
      </w:r>
      <w:r w:rsidRPr="00E36F6D">
        <w:t>terug komen.</w:t>
      </w:r>
    </w:p>
    <w:p w14:paraId="638B14AF" w14:textId="77777777" w:rsidR="00E36F6D" w:rsidRPr="00E36F6D" w:rsidRDefault="00E36F6D" w:rsidP="0057663D">
      <w:pPr>
        <w:rPr>
          <w:b/>
          <w:bCs/>
        </w:rPr>
      </w:pPr>
    </w:p>
    <w:p w14:paraId="0A0C9147" w14:textId="23751FEB" w:rsidR="0064475B" w:rsidRDefault="0064475B" w:rsidP="0057663D">
      <w:pPr>
        <w:rPr>
          <w:b/>
          <w:bCs/>
        </w:rPr>
      </w:pPr>
      <w:r w:rsidRPr="0064475B">
        <w:rPr>
          <w:b/>
          <w:bCs/>
          <w:sz w:val="24"/>
          <w:szCs w:val="24"/>
        </w:rPr>
        <w:t>Kwaliteit</w:t>
      </w:r>
    </w:p>
    <w:p w14:paraId="73A0A2E5" w14:textId="69169635" w:rsidR="0064475B" w:rsidRDefault="0064475B" w:rsidP="0064475B">
      <w:pPr>
        <w:tabs>
          <w:tab w:val="left" w:pos="10773"/>
        </w:tabs>
        <w:rPr>
          <w:i/>
        </w:rPr>
      </w:pPr>
      <w:r>
        <w:rPr>
          <w:i/>
        </w:rPr>
        <w:t>D</w:t>
      </w:r>
      <w:r w:rsidRPr="009050C3">
        <w:rPr>
          <w:i/>
        </w:rPr>
        <w:t>enk aan:</w:t>
      </w:r>
      <w:r>
        <w:rPr>
          <w:i/>
        </w:rPr>
        <w:t xml:space="preserve"> Richtlijnen, behandelkaders, zorgstandaarden; Afstemmen behandelprogramma’s; Behandelmodules</w:t>
      </w:r>
    </w:p>
    <w:tbl>
      <w:tblPr>
        <w:tblStyle w:val="Tabelraster"/>
        <w:tblW w:w="0" w:type="auto"/>
        <w:tblLook w:val="04A0" w:firstRow="1" w:lastRow="0" w:firstColumn="1" w:lastColumn="0" w:noHBand="0" w:noVBand="1"/>
      </w:tblPr>
      <w:tblGrid>
        <w:gridCol w:w="10278"/>
      </w:tblGrid>
      <w:tr w:rsidR="002D4230" w14:paraId="42036381" w14:textId="77777777" w:rsidTr="002D4230">
        <w:tc>
          <w:tcPr>
            <w:tcW w:w="10278" w:type="dxa"/>
            <w:shd w:val="clear" w:color="auto" w:fill="DBE5F1" w:themeFill="accent1" w:themeFillTint="33"/>
          </w:tcPr>
          <w:p w14:paraId="2D020841" w14:textId="56776C4F" w:rsidR="002D4230" w:rsidRDefault="002D4230" w:rsidP="0057663D">
            <w:pPr>
              <w:rPr>
                <w:b/>
                <w:bCs/>
              </w:rPr>
            </w:pPr>
            <w:r>
              <w:rPr>
                <w:b/>
                <w:bCs/>
              </w:rPr>
              <w:t>Doelen</w:t>
            </w:r>
          </w:p>
        </w:tc>
      </w:tr>
      <w:tr w:rsidR="002D4230" w14:paraId="6E9FF9BB" w14:textId="77777777" w:rsidTr="002D4230">
        <w:tc>
          <w:tcPr>
            <w:tcW w:w="10278" w:type="dxa"/>
          </w:tcPr>
          <w:p w14:paraId="05F7D869" w14:textId="6B7004F7" w:rsidR="00D43B55" w:rsidRDefault="00D43B55" w:rsidP="0057663D">
            <w:r>
              <w:t>Implementatie van richtlijn ‘Nazorg en revalidatie van intensive care patienten.’@2022</w:t>
            </w:r>
          </w:p>
          <w:p w14:paraId="1DC24541" w14:textId="3BD9CCB0" w:rsidR="00D43B55" w:rsidRDefault="00D43B55" w:rsidP="0057663D">
            <w:r>
              <w:t>Follow-up deelname aan de volgende richtlijnen:</w:t>
            </w:r>
          </w:p>
          <w:p w14:paraId="2D8E4358" w14:textId="48A84E9B" w:rsidR="00D43B55" w:rsidRPr="00A85F8F" w:rsidRDefault="00D43B55" w:rsidP="00D43B55">
            <w:pPr>
              <w:ind w:left="708"/>
              <w:rPr>
                <w:lang w:val="en-US"/>
              </w:rPr>
            </w:pPr>
            <w:proofErr w:type="spellStart"/>
            <w:r w:rsidRPr="00A85F8F">
              <w:rPr>
                <w:lang w:val="en-US"/>
              </w:rPr>
              <w:t>Normenkader</w:t>
            </w:r>
            <w:proofErr w:type="spellEnd"/>
            <w:r w:rsidRPr="00A85F8F">
              <w:rPr>
                <w:lang w:val="en-US"/>
              </w:rPr>
              <w:t xml:space="preserve"> respiratory care unit</w:t>
            </w:r>
          </w:p>
          <w:p w14:paraId="7BDC7263" w14:textId="3A2AD148" w:rsidR="00D43B55" w:rsidRPr="00A85F8F" w:rsidRDefault="00D43B55" w:rsidP="00D43B55">
            <w:pPr>
              <w:ind w:left="708"/>
              <w:rPr>
                <w:lang w:val="en-US"/>
              </w:rPr>
            </w:pPr>
            <w:r w:rsidRPr="00A85F8F">
              <w:rPr>
                <w:lang w:val="en-US"/>
              </w:rPr>
              <w:t>‘</w:t>
            </w:r>
            <w:proofErr w:type="spellStart"/>
            <w:r w:rsidRPr="00A85F8F">
              <w:rPr>
                <w:lang w:val="en-US"/>
              </w:rPr>
              <w:t>Nazorg</w:t>
            </w:r>
            <w:proofErr w:type="spellEnd"/>
            <w:r w:rsidRPr="00A85F8F">
              <w:rPr>
                <w:lang w:val="en-US"/>
              </w:rPr>
              <w:t xml:space="preserve"> </w:t>
            </w:r>
            <w:proofErr w:type="spellStart"/>
            <w:r w:rsidRPr="00A85F8F">
              <w:rPr>
                <w:lang w:val="en-US"/>
              </w:rPr>
              <w:t>en</w:t>
            </w:r>
            <w:proofErr w:type="spellEnd"/>
            <w:r w:rsidRPr="00A85F8F">
              <w:rPr>
                <w:lang w:val="en-US"/>
              </w:rPr>
              <w:t xml:space="preserve"> </w:t>
            </w:r>
            <w:proofErr w:type="spellStart"/>
            <w:r w:rsidRPr="00A85F8F">
              <w:rPr>
                <w:lang w:val="en-US"/>
              </w:rPr>
              <w:t>revalidatie</w:t>
            </w:r>
            <w:proofErr w:type="spellEnd"/>
            <w:r w:rsidRPr="00A85F8F">
              <w:rPr>
                <w:lang w:val="en-US"/>
              </w:rPr>
              <w:t xml:space="preserve"> van intensive care </w:t>
            </w:r>
            <w:proofErr w:type="spellStart"/>
            <w:r w:rsidRPr="00A85F8F">
              <w:rPr>
                <w:lang w:val="en-US"/>
              </w:rPr>
              <w:t>patienten</w:t>
            </w:r>
            <w:proofErr w:type="spellEnd"/>
            <w:r w:rsidRPr="00A85F8F">
              <w:rPr>
                <w:lang w:val="en-US"/>
              </w:rPr>
              <w:t>.’</w:t>
            </w:r>
          </w:p>
          <w:p w14:paraId="17AB8037" w14:textId="37B63E8D" w:rsidR="00D43B55" w:rsidRPr="00A85F8F" w:rsidRDefault="00D43B55" w:rsidP="00D43B55">
            <w:pPr>
              <w:ind w:left="708"/>
              <w:rPr>
                <w:lang w:val="en-US"/>
              </w:rPr>
            </w:pPr>
            <w:r w:rsidRPr="00A85F8F">
              <w:rPr>
                <w:lang w:val="en-US"/>
              </w:rPr>
              <w:t xml:space="preserve">Extra </w:t>
            </w:r>
            <w:proofErr w:type="spellStart"/>
            <w:r w:rsidRPr="00A85F8F">
              <w:rPr>
                <w:lang w:val="en-US"/>
              </w:rPr>
              <w:t>Corporele</w:t>
            </w:r>
            <w:proofErr w:type="spellEnd"/>
            <w:r w:rsidRPr="00A85F8F">
              <w:rPr>
                <w:lang w:val="en-US"/>
              </w:rPr>
              <w:t xml:space="preserve"> Life Support </w:t>
            </w:r>
          </w:p>
          <w:p w14:paraId="658A748C" w14:textId="17689E37" w:rsidR="00D43B55" w:rsidRPr="002D4230" w:rsidRDefault="00D43B55" w:rsidP="00D43B55">
            <w:pPr>
              <w:ind w:left="708"/>
            </w:pPr>
            <w:r>
              <w:t>Clusterstuurgroep IC</w:t>
            </w:r>
          </w:p>
          <w:p w14:paraId="30E0E71F" w14:textId="77777777" w:rsidR="00D43B55" w:rsidRDefault="00D43B55" w:rsidP="00D43B55">
            <w:r>
              <w:t xml:space="preserve">Opstellen behandelkader voor IC en </w:t>
            </w:r>
            <w:proofErr w:type="spellStart"/>
            <w:r>
              <w:t>postIC</w:t>
            </w:r>
            <w:proofErr w:type="spellEnd"/>
            <w:r>
              <w:t xml:space="preserve"> revalidatie (poli)klinisch en </w:t>
            </w:r>
            <w:proofErr w:type="spellStart"/>
            <w:r>
              <w:t>consultaire</w:t>
            </w:r>
            <w:proofErr w:type="spellEnd"/>
            <w:r>
              <w:t xml:space="preserve"> functies. </w:t>
            </w:r>
          </w:p>
          <w:p w14:paraId="170D270E" w14:textId="198DDFCC" w:rsidR="002D4230" w:rsidRDefault="002D4230" w:rsidP="0057663D">
            <w:pPr>
              <w:rPr>
                <w:b/>
                <w:bCs/>
              </w:rPr>
            </w:pPr>
          </w:p>
        </w:tc>
      </w:tr>
      <w:tr w:rsidR="002D4230" w14:paraId="4D9D3BD7" w14:textId="77777777" w:rsidTr="002D4230">
        <w:tc>
          <w:tcPr>
            <w:tcW w:w="10278" w:type="dxa"/>
            <w:shd w:val="clear" w:color="auto" w:fill="DBE5F1" w:themeFill="accent1" w:themeFillTint="33"/>
          </w:tcPr>
          <w:p w14:paraId="0A3C7D3D" w14:textId="1BD3B28A" w:rsidR="002D4230" w:rsidRDefault="002D4230" w:rsidP="0057663D">
            <w:pPr>
              <w:rPr>
                <w:b/>
                <w:bCs/>
              </w:rPr>
            </w:pPr>
            <w:r>
              <w:rPr>
                <w:b/>
                <w:bCs/>
              </w:rPr>
              <w:t xml:space="preserve">Voorgenomen acties relatie werkplan </w:t>
            </w:r>
            <w:r w:rsidR="00E36F6D">
              <w:rPr>
                <w:b/>
                <w:bCs/>
              </w:rPr>
              <w:t>‘D</w:t>
            </w:r>
            <w:r>
              <w:rPr>
                <w:b/>
                <w:bCs/>
              </w:rPr>
              <w:t>e revalidatiearts 2025</w:t>
            </w:r>
            <w:r w:rsidR="00E36F6D">
              <w:rPr>
                <w:b/>
                <w:bCs/>
              </w:rPr>
              <w:t>’</w:t>
            </w:r>
          </w:p>
        </w:tc>
      </w:tr>
      <w:tr w:rsidR="002D4230" w14:paraId="36072ADA" w14:textId="77777777" w:rsidTr="002D4230">
        <w:tc>
          <w:tcPr>
            <w:tcW w:w="10278" w:type="dxa"/>
          </w:tcPr>
          <w:p w14:paraId="37A4FECF" w14:textId="6017E762" w:rsidR="00BA6686" w:rsidRDefault="00BA6686" w:rsidP="0057663D">
            <w:r>
              <w:t xml:space="preserve">Individuele </w:t>
            </w:r>
            <w:proofErr w:type="spellStart"/>
            <w:r>
              <w:t>WICr</w:t>
            </w:r>
            <w:proofErr w:type="spellEnd"/>
            <w:r>
              <w:t xml:space="preserve"> leden dragen zorg voor de (landelijke) implementatie van de richtlijn </w:t>
            </w:r>
            <w:r w:rsidRPr="00BA6686">
              <w:t>‘Nazorg en revalidatie van intensive care patienten.’</w:t>
            </w:r>
          </w:p>
          <w:p w14:paraId="284EAEC0" w14:textId="4470537A" w:rsidR="002D4230" w:rsidRDefault="00D43B55" w:rsidP="0057663D">
            <w:r>
              <w:t xml:space="preserve">Individuele </w:t>
            </w:r>
            <w:proofErr w:type="spellStart"/>
            <w:r>
              <w:t>WICr</w:t>
            </w:r>
            <w:proofErr w:type="spellEnd"/>
            <w:r>
              <w:t xml:space="preserve"> leden nemen actief deel in verschillende fasen van ontwikkeling bovengenoemde richtlijnen/standaarden</w:t>
            </w:r>
          </w:p>
          <w:p w14:paraId="216BCF68" w14:textId="69C8A8A0" w:rsidR="00BA6686" w:rsidRPr="002D4230" w:rsidRDefault="00BA6686" w:rsidP="00BA6686">
            <w:r>
              <w:t>Dit past bij topic Kennisdeling, waar onder uitkomsten van wetenschappelijk onderzoek, innovatie, richtlijnen, beleid. Daarnaast worden het verbeteren van implementatie van wetenschappelijk onderzoek en delen van innovaties een thema binnen de komende jaren</w:t>
            </w:r>
          </w:p>
          <w:p w14:paraId="240D872A" w14:textId="6D92BD62" w:rsidR="002D4230" w:rsidRPr="002D4230" w:rsidRDefault="002D4230" w:rsidP="0057663D"/>
        </w:tc>
      </w:tr>
      <w:tr w:rsidR="002D4230" w14:paraId="4861D128" w14:textId="77777777" w:rsidTr="002D4230">
        <w:tc>
          <w:tcPr>
            <w:tcW w:w="10278" w:type="dxa"/>
            <w:shd w:val="clear" w:color="auto" w:fill="DBE5F1" w:themeFill="accent1" w:themeFillTint="33"/>
          </w:tcPr>
          <w:p w14:paraId="4C03C9CE" w14:textId="341A5801" w:rsidR="002D4230" w:rsidRDefault="002D4230" w:rsidP="0057663D">
            <w:pPr>
              <w:rPr>
                <w:b/>
                <w:bCs/>
              </w:rPr>
            </w:pPr>
            <w:r>
              <w:rPr>
                <w:b/>
                <w:bCs/>
              </w:rPr>
              <w:t>Realisatie (t.b.v. het jaarverslag)</w:t>
            </w:r>
          </w:p>
        </w:tc>
      </w:tr>
      <w:tr w:rsidR="002D4230" w14:paraId="3831BE47" w14:textId="77777777" w:rsidTr="002D4230">
        <w:tc>
          <w:tcPr>
            <w:tcW w:w="10278" w:type="dxa"/>
          </w:tcPr>
          <w:p w14:paraId="6BA1C5E4" w14:textId="581CA1AF" w:rsidR="00F669F1" w:rsidRPr="00A85F8F" w:rsidRDefault="00A85F8F" w:rsidP="00980E14">
            <w:pPr>
              <w:rPr>
                <w:bCs/>
              </w:rPr>
            </w:pPr>
            <w:r w:rsidRPr="00A85F8F">
              <w:rPr>
                <w:bCs/>
              </w:rPr>
              <w:t xml:space="preserve">Tijdens de </w:t>
            </w:r>
            <w:r w:rsidR="00F669F1" w:rsidRPr="00A85F8F">
              <w:rPr>
                <w:bCs/>
              </w:rPr>
              <w:t>werkgroep</w:t>
            </w:r>
            <w:r w:rsidR="00F669F1">
              <w:rPr>
                <w:bCs/>
              </w:rPr>
              <w:t xml:space="preserve"> bijeenkomst op 28.9.23</w:t>
            </w:r>
            <w:r>
              <w:rPr>
                <w:bCs/>
              </w:rPr>
              <w:t xml:space="preserve">  is een overzicht </w:t>
            </w:r>
            <w:r w:rsidR="00842E3E">
              <w:rPr>
                <w:bCs/>
              </w:rPr>
              <w:t xml:space="preserve">gemaakt </w:t>
            </w:r>
            <w:r>
              <w:rPr>
                <w:bCs/>
              </w:rPr>
              <w:t xml:space="preserve">van </w:t>
            </w:r>
            <w:r w:rsidR="00842E3E">
              <w:rPr>
                <w:bCs/>
              </w:rPr>
              <w:t xml:space="preserve">de bestaande nazorg en revalidatie van IC </w:t>
            </w:r>
            <w:proofErr w:type="spellStart"/>
            <w:r w:rsidR="00842E3E">
              <w:rPr>
                <w:bCs/>
              </w:rPr>
              <w:t>pateinten</w:t>
            </w:r>
            <w:proofErr w:type="spellEnd"/>
            <w:r w:rsidR="00842E3E">
              <w:rPr>
                <w:bCs/>
              </w:rPr>
              <w:t xml:space="preserve"> bij leden van de </w:t>
            </w:r>
            <w:proofErr w:type="spellStart"/>
            <w:r w:rsidR="00842E3E">
              <w:rPr>
                <w:bCs/>
              </w:rPr>
              <w:t>WICr</w:t>
            </w:r>
            <w:proofErr w:type="spellEnd"/>
            <w:r w:rsidR="00842E3E">
              <w:rPr>
                <w:bCs/>
              </w:rPr>
              <w:t xml:space="preserve">. </w:t>
            </w:r>
            <w:r w:rsidR="00F669F1">
              <w:rPr>
                <w:bCs/>
              </w:rPr>
              <w:t xml:space="preserve">Dit werd georganiseerd door leden van de </w:t>
            </w:r>
            <w:proofErr w:type="spellStart"/>
            <w:r w:rsidR="00F669F1">
              <w:rPr>
                <w:bCs/>
              </w:rPr>
              <w:t>WICr</w:t>
            </w:r>
            <w:proofErr w:type="spellEnd"/>
            <w:r w:rsidR="00F669F1">
              <w:rPr>
                <w:bCs/>
              </w:rPr>
              <w:t xml:space="preserve">-subcommissie Implementatie richtlijn Nazorg en revalidatie van IC patienten. </w:t>
            </w:r>
            <w:r w:rsidR="00842E3E">
              <w:rPr>
                <w:bCs/>
              </w:rPr>
              <w:t xml:space="preserve">Vervolgens is op de DCRM bijeenkomst </w:t>
            </w:r>
            <w:r w:rsidR="00F669F1">
              <w:rPr>
                <w:bCs/>
              </w:rPr>
              <w:t>in november 2023 een workshop gegeven rond dit thema</w:t>
            </w:r>
            <w:r w:rsidR="00842E3E">
              <w:rPr>
                <w:bCs/>
              </w:rPr>
              <w:t xml:space="preserve"> voor alle </w:t>
            </w:r>
            <w:r w:rsidR="00F669F1">
              <w:rPr>
                <w:bCs/>
              </w:rPr>
              <w:t>geïnteresseerde</w:t>
            </w:r>
            <w:r w:rsidR="00842E3E">
              <w:rPr>
                <w:bCs/>
              </w:rPr>
              <w:t xml:space="preserve"> revalidatieartsen in Nederland. De opkomst voor deze bijeenkomst was hoog. </w:t>
            </w:r>
            <w:r w:rsidR="00F669F1">
              <w:rPr>
                <w:bCs/>
              </w:rPr>
              <w:t xml:space="preserve">De resultaten van deze workshop zullen verder worden verwerkt door de </w:t>
            </w:r>
            <w:proofErr w:type="spellStart"/>
            <w:r w:rsidR="00F669F1">
              <w:rPr>
                <w:bCs/>
              </w:rPr>
              <w:t>WICr</w:t>
            </w:r>
            <w:proofErr w:type="spellEnd"/>
            <w:r w:rsidR="00F669F1">
              <w:rPr>
                <w:bCs/>
              </w:rPr>
              <w:t xml:space="preserve">-subcommissie Behandelkader alsmede de </w:t>
            </w:r>
            <w:proofErr w:type="spellStart"/>
            <w:r w:rsidR="00F669F1">
              <w:rPr>
                <w:bCs/>
              </w:rPr>
              <w:t>WICr</w:t>
            </w:r>
            <w:proofErr w:type="spellEnd"/>
            <w:r w:rsidR="00F669F1">
              <w:rPr>
                <w:bCs/>
              </w:rPr>
              <w:t xml:space="preserve">-subcommissie Implementatie richtlijn Nazorg en revalidatie van IC patienten. </w:t>
            </w:r>
            <w:r w:rsidR="00842E3E">
              <w:rPr>
                <w:bCs/>
              </w:rPr>
              <w:t>Vervolgens heeft een gezamenlijke b</w:t>
            </w:r>
            <w:r w:rsidR="00F669F1">
              <w:rPr>
                <w:bCs/>
              </w:rPr>
              <w:t>ijeenkomst plaatsgevonden op 21 maart 2024</w:t>
            </w:r>
            <w:r w:rsidR="00842E3E">
              <w:rPr>
                <w:bCs/>
              </w:rPr>
              <w:t xml:space="preserve"> met werkgroep Nazorg van NVIC en WIC van de VRA met als doel verbeteren kwaliteit van de IC nazorg poli. </w:t>
            </w:r>
            <w:r w:rsidR="00F669F1">
              <w:rPr>
                <w:bCs/>
              </w:rPr>
              <w:t xml:space="preserve">Follow-up deelname van de bovengenoemde richtlijnen heeft plaatsgevonden, waarbij </w:t>
            </w:r>
            <w:proofErr w:type="spellStart"/>
            <w:r w:rsidR="00F669F1">
              <w:rPr>
                <w:bCs/>
              </w:rPr>
              <w:t>mbt</w:t>
            </w:r>
            <w:proofErr w:type="spellEnd"/>
            <w:r w:rsidR="00F669F1">
              <w:rPr>
                <w:bCs/>
              </w:rPr>
              <w:t xml:space="preserve"> stuurgroep cluster IC wij hebben aangegeven </w:t>
            </w:r>
            <w:proofErr w:type="spellStart"/>
            <w:r w:rsidR="00F669F1">
              <w:rPr>
                <w:bCs/>
              </w:rPr>
              <w:t>mbt</w:t>
            </w:r>
            <w:proofErr w:type="spellEnd"/>
            <w:r w:rsidR="00F669F1">
              <w:rPr>
                <w:bCs/>
              </w:rPr>
              <w:t xml:space="preserve"> </w:t>
            </w:r>
            <w:proofErr w:type="spellStart"/>
            <w:r w:rsidR="00F669F1">
              <w:rPr>
                <w:bCs/>
              </w:rPr>
              <w:t>hemato</w:t>
            </w:r>
            <w:proofErr w:type="spellEnd"/>
            <w:r w:rsidR="00F669F1">
              <w:rPr>
                <w:bCs/>
              </w:rPr>
              <w:t xml:space="preserve">-oncologie bij welke aspecten wij betrokken willen zijn en </w:t>
            </w:r>
            <w:proofErr w:type="spellStart"/>
            <w:r w:rsidR="00F669F1">
              <w:rPr>
                <w:bCs/>
              </w:rPr>
              <w:t>mbt</w:t>
            </w:r>
            <w:proofErr w:type="spellEnd"/>
            <w:r w:rsidR="00F669F1">
              <w:rPr>
                <w:bCs/>
              </w:rPr>
              <w:t xml:space="preserve"> de andere items in eerste instantie niet. </w:t>
            </w:r>
          </w:p>
        </w:tc>
      </w:tr>
    </w:tbl>
    <w:p w14:paraId="7E7F2F90" w14:textId="0FB31D45" w:rsidR="0064475B" w:rsidRDefault="0064475B" w:rsidP="0057663D">
      <w:pPr>
        <w:rPr>
          <w:b/>
          <w:bCs/>
        </w:rPr>
      </w:pPr>
    </w:p>
    <w:p w14:paraId="657695DD" w14:textId="77777777" w:rsidR="00E36F6D" w:rsidRDefault="00E36F6D" w:rsidP="0057663D">
      <w:pPr>
        <w:rPr>
          <w:b/>
          <w:bCs/>
        </w:rPr>
      </w:pPr>
    </w:p>
    <w:p w14:paraId="76A0AD4D" w14:textId="25CB372C" w:rsidR="00E36F6D" w:rsidRPr="009050C3" w:rsidRDefault="00E36F6D" w:rsidP="00E36F6D">
      <w:pPr>
        <w:tabs>
          <w:tab w:val="left" w:pos="10773"/>
        </w:tabs>
        <w:rPr>
          <w:b/>
        </w:rPr>
      </w:pPr>
      <w:r w:rsidRPr="00E36F6D">
        <w:rPr>
          <w:b/>
          <w:sz w:val="24"/>
          <w:szCs w:val="24"/>
        </w:rPr>
        <w:t>Resultaatmeting</w:t>
      </w:r>
    </w:p>
    <w:p w14:paraId="6E25C9E3" w14:textId="2FDBFED0" w:rsidR="00E36F6D" w:rsidRDefault="00E36F6D" w:rsidP="00E36F6D">
      <w:pPr>
        <w:tabs>
          <w:tab w:val="left" w:pos="10773"/>
        </w:tabs>
        <w:rPr>
          <w:i/>
        </w:rPr>
      </w:pPr>
      <w:r>
        <w:rPr>
          <w:i/>
        </w:rPr>
        <w:t>D</w:t>
      </w:r>
      <w:r w:rsidRPr="009050C3">
        <w:rPr>
          <w:i/>
        </w:rPr>
        <w:t>enk aan:</w:t>
      </w:r>
      <w:r>
        <w:rPr>
          <w:i/>
        </w:rPr>
        <w:t xml:space="preserve"> Prestatie-indicatoren en meetinstrumenten</w:t>
      </w:r>
    </w:p>
    <w:tbl>
      <w:tblPr>
        <w:tblStyle w:val="Tabelraster"/>
        <w:tblW w:w="0" w:type="auto"/>
        <w:tblLook w:val="04A0" w:firstRow="1" w:lastRow="0" w:firstColumn="1" w:lastColumn="0" w:noHBand="0" w:noVBand="1"/>
      </w:tblPr>
      <w:tblGrid>
        <w:gridCol w:w="10278"/>
      </w:tblGrid>
      <w:tr w:rsidR="00E36F6D" w14:paraId="31261AC9" w14:textId="77777777" w:rsidTr="00D74F92">
        <w:tc>
          <w:tcPr>
            <w:tcW w:w="10278" w:type="dxa"/>
            <w:shd w:val="clear" w:color="auto" w:fill="DBE5F1" w:themeFill="accent1" w:themeFillTint="33"/>
          </w:tcPr>
          <w:p w14:paraId="67548959" w14:textId="77777777" w:rsidR="00E36F6D" w:rsidRDefault="00E36F6D" w:rsidP="00D74F92">
            <w:pPr>
              <w:rPr>
                <w:b/>
                <w:bCs/>
              </w:rPr>
            </w:pPr>
            <w:r>
              <w:rPr>
                <w:b/>
                <w:bCs/>
              </w:rPr>
              <w:t>Doelen</w:t>
            </w:r>
          </w:p>
        </w:tc>
      </w:tr>
      <w:tr w:rsidR="00E36F6D" w14:paraId="60DC7F01" w14:textId="77777777" w:rsidTr="00D74F92">
        <w:tc>
          <w:tcPr>
            <w:tcW w:w="10278" w:type="dxa"/>
          </w:tcPr>
          <w:p w14:paraId="788B2D88" w14:textId="0B54A39B" w:rsidR="00E36F6D" w:rsidRPr="002D4230" w:rsidRDefault="00D43B55" w:rsidP="00D74F92">
            <w:r>
              <w:t>Inventarisatie van meetinstrumenten welke in de praktijk en in onderzoek gebruikt worden</w:t>
            </w:r>
          </w:p>
          <w:p w14:paraId="0E5EAB40" w14:textId="77777777" w:rsidR="00E36F6D" w:rsidRDefault="00E36F6D" w:rsidP="00D74F92">
            <w:pPr>
              <w:rPr>
                <w:b/>
                <w:bCs/>
              </w:rPr>
            </w:pPr>
          </w:p>
        </w:tc>
      </w:tr>
      <w:tr w:rsidR="00E36F6D" w14:paraId="76D55ADC" w14:textId="77777777" w:rsidTr="00D74F92">
        <w:tc>
          <w:tcPr>
            <w:tcW w:w="10278" w:type="dxa"/>
            <w:shd w:val="clear" w:color="auto" w:fill="DBE5F1" w:themeFill="accent1" w:themeFillTint="33"/>
          </w:tcPr>
          <w:p w14:paraId="06013184" w14:textId="77777777" w:rsidR="00E36F6D" w:rsidRDefault="00E36F6D" w:rsidP="00D74F92">
            <w:pPr>
              <w:rPr>
                <w:b/>
                <w:bCs/>
              </w:rPr>
            </w:pPr>
            <w:r>
              <w:rPr>
                <w:b/>
                <w:bCs/>
              </w:rPr>
              <w:t>Voorgenomen acties relatie werkplan ‘De revalidatiearts 2025’</w:t>
            </w:r>
          </w:p>
        </w:tc>
      </w:tr>
      <w:tr w:rsidR="00E36F6D" w14:paraId="67EA8725" w14:textId="77777777" w:rsidTr="00D74F92">
        <w:tc>
          <w:tcPr>
            <w:tcW w:w="10278" w:type="dxa"/>
          </w:tcPr>
          <w:p w14:paraId="438142E9" w14:textId="04867AD9" w:rsidR="00BA6686" w:rsidRPr="00BA6686" w:rsidRDefault="00BA6686" w:rsidP="00BA6686">
            <w:pPr>
              <w:rPr>
                <w:rFonts w:cs="Arial"/>
                <w:color w:val="000000" w:themeColor="text1"/>
              </w:rPr>
            </w:pPr>
            <w:r w:rsidRPr="00BA6686">
              <w:rPr>
                <w:rFonts w:cs="Arial"/>
              </w:rPr>
              <w:t xml:space="preserve">Dit past binnen het topic: </w:t>
            </w:r>
            <w:r w:rsidRPr="00BA6686">
              <w:rPr>
                <w:rFonts w:cs="Arial"/>
                <w:color w:val="000000" w:themeColor="text1"/>
              </w:rPr>
              <w:t xml:space="preserve">Landelijk uitkomsten meten. Enige tijd geleden is het project omtrent uitkomstmetingen </w:t>
            </w:r>
            <w:r w:rsidRPr="00BA6686">
              <w:rPr>
                <w:rFonts w:cs="Arial"/>
              </w:rPr>
              <w:t xml:space="preserve">(Landelijke Databank Uitkomstmaten Revalidatie - LDUR) gestart. Het project sluit aan op de ontwikkelingen op het gebied van Value </w:t>
            </w:r>
            <w:proofErr w:type="spellStart"/>
            <w:r w:rsidRPr="00BA6686">
              <w:rPr>
                <w:rFonts w:cs="Arial"/>
              </w:rPr>
              <w:t>Based</w:t>
            </w:r>
            <w:proofErr w:type="spellEnd"/>
            <w:r w:rsidRPr="00BA6686">
              <w:rPr>
                <w:rFonts w:cs="Arial"/>
              </w:rPr>
              <w:t xml:space="preserve"> Healthcare. Het doel is </w:t>
            </w:r>
            <w:r w:rsidRPr="00BA6686">
              <w:rPr>
                <w:rFonts w:cs="Arial"/>
                <w:color w:val="000000" w:themeColor="text1"/>
              </w:rPr>
              <w:t>binnen 5 jaar komen tot 5 goede uitkomstmaten, waaronder zeker 1 generieke.</w:t>
            </w:r>
          </w:p>
          <w:p w14:paraId="4EECA7B4" w14:textId="664B3517" w:rsidR="00E36F6D" w:rsidRPr="009B602A" w:rsidRDefault="00BA6686" w:rsidP="00D74F92">
            <w:pPr>
              <w:pStyle w:val="Lijstalinea"/>
              <w:numPr>
                <w:ilvl w:val="0"/>
                <w:numId w:val="5"/>
              </w:numPr>
              <w:spacing w:after="160" w:line="259" w:lineRule="auto"/>
              <w:rPr>
                <w:color w:val="000000" w:themeColor="text1"/>
                <w:sz w:val="20"/>
                <w:szCs w:val="20"/>
              </w:rPr>
            </w:pPr>
            <w:r w:rsidRPr="00BA6686">
              <w:rPr>
                <w:color w:val="000000" w:themeColor="text1"/>
                <w:sz w:val="20"/>
                <w:szCs w:val="20"/>
              </w:rPr>
              <w:t>Diagnose gebonden werkgroepen leveren input aan projecten omtrent uitkomstmaten</w:t>
            </w:r>
          </w:p>
        </w:tc>
      </w:tr>
      <w:tr w:rsidR="00E36F6D" w14:paraId="23E37130" w14:textId="77777777" w:rsidTr="00D74F92">
        <w:tc>
          <w:tcPr>
            <w:tcW w:w="10278" w:type="dxa"/>
            <w:shd w:val="clear" w:color="auto" w:fill="DBE5F1" w:themeFill="accent1" w:themeFillTint="33"/>
          </w:tcPr>
          <w:p w14:paraId="2B4F7FB8" w14:textId="77777777" w:rsidR="00E36F6D" w:rsidRDefault="00E36F6D" w:rsidP="00D74F92">
            <w:pPr>
              <w:rPr>
                <w:b/>
                <w:bCs/>
              </w:rPr>
            </w:pPr>
            <w:r>
              <w:rPr>
                <w:b/>
                <w:bCs/>
              </w:rPr>
              <w:t>Realisatie (t.b.v. het jaarverslag)</w:t>
            </w:r>
          </w:p>
        </w:tc>
      </w:tr>
      <w:tr w:rsidR="00E36F6D" w14:paraId="27959E64" w14:textId="77777777" w:rsidTr="00D74F92">
        <w:tc>
          <w:tcPr>
            <w:tcW w:w="10278" w:type="dxa"/>
          </w:tcPr>
          <w:p w14:paraId="34C93F7E" w14:textId="5D739ECC" w:rsidR="00E36F6D" w:rsidRPr="00842E3E" w:rsidRDefault="00842E3E" w:rsidP="00980E14">
            <w:pPr>
              <w:rPr>
                <w:bCs/>
              </w:rPr>
            </w:pPr>
            <w:r w:rsidRPr="00842E3E">
              <w:rPr>
                <w:bCs/>
              </w:rPr>
              <w:t xml:space="preserve">Niet gerealiseerd, staat op agenda in 2024   </w:t>
            </w:r>
          </w:p>
        </w:tc>
      </w:tr>
    </w:tbl>
    <w:p w14:paraId="31EA1F19" w14:textId="11F1536B" w:rsidR="00E36F6D" w:rsidRDefault="00E36F6D" w:rsidP="00E36F6D">
      <w:pPr>
        <w:rPr>
          <w:b/>
          <w:bCs/>
        </w:rPr>
      </w:pPr>
    </w:p>
    <w:p w14:paraId="2E0D4FC6" w14:textId="77777777" w:rsidR="00A80F61" w:rsidRDefault="00A80F61" w:rsidP="00E36F6D">
      <w:pPr>
        <w:rPr>
          <w:b/>
          <w:bCs/>
        </w:rPr>
      </w:pPr>
    </w:p>
    <w:p w14:paraId="4FBA3A57" w14:textId="77777777" w:rsidR="00A80F61" w:rsidRDefault="00A80F61" w:rsidP="00E36F6D">
      <w:pPr>
        <w:rPr>
          <w:b/>
          <w:bCs/>
        </w:rPr>
      </w:pPr>
    </w:p>
    <w:p w14:paraId="365D0C86" w14:textId="77777777" w:rsidR="00A80F61" w:rsidRDefault="00A80F61" w:rsidP="00E36F6D">
      <w:pPr>
        <w:rPr>
          <w:b/>
          <w:bCs/>
        </w:rPr>
      </w:pPr>
    </w:p>
    <w:p w14:paraId="7219E059" w14:textId="77777777" w:rsidR="00E36F6D" w:rsidRDefault="00E36F6D" w:rsidP="00E36F6D">
      <w:pPr>
        <w:rPr>
          <w:b/>
          <w:bCs/>
        </w:rPr>
      </w:pPr>
    </w:p>
    <w:p w14:paraId="3323B709" w14:textId="77777777" w:rsidR="00E36F6D" w:rsidRPr="00E36F6D" w:rsidRDefault="00E36F6D" w:rsidP="00E36F6D">
      <w:pPr>
        <w:tabs>
          <w:tab w:val="left" w:pos="10773"/>
        </w:tabs>
        <w:rPr>
          <w:b/>
          <w:sz w:val="24"/>
          <w:szCs w:val="24"/>
        </w:rPr>
      </w:pPr>
      <w:r w:rsidRPr="00E36F6D">
        <w:rPr>
          <w:b/>
          <w:sz w:val="24"/>
          <w:szCs w:val="24"/>
        </w:rPr>
        <w:lastRenderedPageBreak/>
        <w:t>Wetenschappelijke activiteiten</w:t>
      </w:r>
    </w:p>
    <w:p w14:paraId="0D860C10" w14:textId="39010973" w:rsidR="00E36F6D" w:rsidRDefault="00E36F6D" w:rsidP="00E36F6D">
      <w:pPr>
        <w:tabs>
          <w:tab w:val="left" w:pos="10773"/>
        </w:tabs>
        <w:rPr>
          <w:i/>
        </w:rPr>
      </w:pPr>
      <w:r>
        <w:rPr>
          <w:i/>
        </w:rPr>
        <w:t>D</w:t>
      </w:r>
      <w:r w:rsidRPr="009050C3">
        <w:rPr>
          <w:i/>
        </w:rPr>
        <w:t>enk aan:</w:t>
      </w:r>
      <w:r>
        <w:rPr>
          <w:i/>
        </w:rPr>
        <w:t xml:space="preserve"> SKMS-projecten; Voordrachten, presentaties; Wetenschappelijk onderzoek</w:t>
      </w:r>
    </w:p>
    <w:tbl>
      <w:tblPr>
        <w:tblStyle w:val="Tabelraster"/>
        <w:tblW w:w="0" w:type="auto"/>
        <w:tblLook w:val="04A0" w:firstRow="1" w:lastRow="0" w:firstColumn="1" w:lastColumn="0" w:noHBand="0" w:noVBand="1"/>
      </w:tblPr>
      <w:tblGrid>
        <w:gridCol w:w="10278"/>
      </w:tblGrid>
      <w:tr w:rsidR="00E36F6D" w14:paraId="35E12F81" w14:textId="77777777" w:rsidTr="00D74F92">
        <w:tc>
          <w:tcPr>
            <w:tcW w:w="10278" w:type="dxa"/>
            <w:shd w:val="clear" w:color="auto" w:fill="DBE5F1" w:themeFill="accent1" w:themeFillTint="33"/>
          </w:tcPr>
          <w:p w14:paraId="6A8971D7" w14:textId="77777777" w:rsidR="00E36F6D" w:rsidRDefault="00E36F6D" w:rsidP="00D74F92">
            <w:pPr>
              <w:rPr>
                <w:b/>
                <w:bCs/>
              </w:rPr>
            </w:pPr>
            <w:r>
              <w:rPr>
                <w:b/>
                <w:bCs/>
              </w:rPr>
              <w:t>Doelen</w:t>
            </w:r>
          </w:p>
        </w:tc>
      </w:tr>
      <w:tr w:rsidR="00E36F6D" w14:paraId="70ABDCD0" w14:textId="77777777" w:rsidTr="00D74F92">
        <w:tc>
          <w:tcPr>
            <w:tcW w:w="10278" w:type="dxa"/>
          </w:tcPr>
          <w:p w14:paraId="76172323" w14:textId="12E8971B" w:rsidR="00E36F6D" w:rsidRDefault="00D43B55" w:rsidP="00BA6686">
            <w:pPr>
              <w:rPr>
                <w:b/>
                <w:bCs/>
              </w:rPr>
            </w:pPr>
            <w:r>
              <w:t xml:space="preserve">In kaart brengen van </w:t>
            </w:r>
            <w:r w:rsidR="000F2805">
              <w:t xml:space="preserve">relevante topics voor onderzoek, die met de werkgroep opgepakt kunnen worden via de reguliere bijeenkomsten. </w:t>
            </w:r>
          </w:p>
        </w:tc>
      </w:tr>
      <w:tr w:rsidR="00E36F6D" w14:paraId="04979018" w14:textId="77777777" w:rsidTr="00D74F92">
        <w:tc>
          <w:tcPr>
            <w:tcW w:w="10278" w:type="dxa"/>
            <w:shd w:val="clear" w:color="auto" w:fill="DBE5F1" w:themeFill="accent1" w:themeFillTint="33"/>
          </w:tcPr>
          <w:p w14:paraId="0C43155F" w14:textId="77777777" w:rsidR="00E36F6D" w:rsidRDefault="00E36F6D" w:rsidP="00D74F92">
            <w:pPr>
              <w:rPr>
                <w:b/>
                <w:bCs/>
              </w:rPr>
            </w:pPr>
            <w:r>
              <w:rPr>
                <w:b/>
                <w:bCs/>
              </w:rPr>
              <w:t>Voorgenomen acties relatie werkplan ‘De revalidatiearts 2025’</w:t>
            </w:r>
          </w:p>
        </w:tc>
      </w:tr>
      <w:tr w:rsidR="00E36F6D" w14:paraId="61FD5FD2" w14:textId="77777777" w:rsidTr="00D74F92">
        <w:tc>
          <w:tcPr>
            <w:tcW w:w="10278" w:type="dxa"/>
          </w:tcPr>
          <w:p w14:paraId="495635D5" w14:textId="3389AB95" w:rsidR="00E36F6D" w:rsidRPr="002D4230" w:rsidRDefault="00BA6686" w:rsidP="00D74F92">
            <w:r>
              <w:t xml:space="preserve">Dit past binnen topic </w:t>
            </w:r>
            <w:r w:rsidRPr="00BA6686">
              <w:t>De toegevoegde waarde van revalidatiegeneeskunde beter te onderbouwen door middel van wetenschappelijk onderzoek;</w:t>
            </w:r>
          </w:p>
          <w:p w14:paraId="0B5BF61D" w14:textId="77777777" w:rsidR="00E36F6D" w:rsidRPr="002D4230" w:rsidRDefault="00E36F6D" w:rsidP="00D74F92"/>
        </w:tc>
      </w:tr>
      <w:tr w:rsidR="00E36F6D" w14:paraId="6EE5BF19" w14:textId="77777777" w:rsidTr="00D74F92">
        <w:tc>
          <w:tcPr>
            <w:tcW w:w="10278" w:type="dxa"/>
            <w:shd w:val="clear" w:color="auto" w:fill="DBE5F1" w:themeFill="accent1" w:themeFillTint="33"/>
          </w:tcPr>
          <w:p w14:paraId="5051D859" w14:textId="77777777" w:rsidR="00E36F6D" w:rsidRDefault="00E36F6D" w:rsidP="00D74F92">
            <w:pPr>
              <w:rPr>
                <w:b/>
                <w:bCs/>
              </w:rPr>
            </w:pPr>
            <w:r>
              <w:rPr>
                <w:b/>
                <w:bCs/>
              </w:rPr>
              <w:t>Realisatie (t.b.v. het jaarverslag)</w:t>
            </w:r>
          </w:p>
        </w:tc>
      </w:tr>
      <w:tr w:rsidR="00E36F6D" w14:paraId="38409D67" w14:textId="77777777" w:rsidTr="00D74F92">
        <w:tc>
          <w:tcPr>
            <w:tcW w:w="10278" w:type="dxa"/>
          </w:tcPr>
          <w:p w14:paraId="37387642" w14:textId="475CDD03" w:rsidR="00E36F6D" w:rsidRPr="00A5098B" w:rsidRDefault="00842E3E" w:rsidP="00D74F92">
            <w:pPr>
              <w:rPr>
                <w:rFonts w:cs="Arial"/>
                <w:bCs/>
              </w:rPr>
            </w:pPr>
            <w:r w:rsidRPr="00A5098B">
              <w:rPr>
                <w:rFonts w:cs="Arial"/>
                <w:bCs/>
              </w:rPr>
              <w:t xml:space="preserve">In 2023 is onderzoek </w:t>
            </w:r>
            <w:proofErr w:type="spellStart"/>
            <w:r w:rsidRPr="00A5098B">
              <w:rPr>
                <w:rFonts w:cs="Arial"/>
                <w:bCs/>
              </w:rPr>
              <w:t>Qui</w:t>
            </w:r>
            <w:r w:rsidR="004C0789" w:rsidRPr="00A5098B">
              <w:rPr>
                <w:rFonts w:cs="Arial"/>
                <w:bCs/>
              </w:rPr>
              <w:t>i</w:t>
            </w:r>
            <w:r w:rsidRPr="00A5098B">
              <w:rPr>
                <w:rFonts w:cs="Arial"/>
                <w:bCs/>
              </w:rPr>
              <w:t>ccer</w:t>
            </w:r>
            <w:proofErr w:type="spellEnd"/>
            <w:r w:rsidRPr="00A5098B">
              <w:rPr>
                <w:rFonts w:cs="Arial"/>
                <w:bCs/>
              </w:rPr>
              <w:t xml:space="preserve"> gestart uitleg project. </w:t>
            </w:r>
          </w:p>
          <w:p w14:paraId="509790C2" w14:textId="77777777" w:rsidR="00842E3E" w:rsidRPr="00A5098B" w:rsidRDefault="00842E3E" w:rsidP="00D74F92">
            <w:pPr>
              <w:rPr>
                <w:rFonts w:cs="Arial"/>
                <w:bCs/>
              </w:rPr>
            </w:pPr>
            <w:r w:rsidRPr="00A5098B">
              <w:rPr>
                <w:rFonts w:cs="Arial"/>
                <w:bCs/>
              </w:rPr>
              <w:t xml:space="preserve">In 2024 zijn 4 onderzoeksprojecten, zowel zorgevaluatie als zorginnovatie, voorgedragen voor kennishiaat Intensive Care </w:t>
            </w:r>
            <w:proofErr w:type="spellStart"/>
            <w:r w:rsidRPr="00A5098B">
              <w:rPr>
                <w:rFonts w:cs="Arial"/>
                <w:bCs/>
              </w:rPr>
              <w:t>oid</w:t>
            </w:r>
            <w:proofErr w:type="spellEnd"/>
            <w:r w:rsidRPr="00A5098B">
              <w:rPr>
                <w:rFonts w:cs="Arial"/>
                <w:bCs/>
              </w:rPr>
              <w:t xml:space="preserve"> </w:t>
            </w:r>
          </w:p>
          <w:p w14:paraId="6675DF71" w14:textId="77777777" w:rsidR="00A5098B" w:rsidRPr="00A5098B" w:rsidRDefault="004C0789" w:rsidP="00A5098B">
            <w:pPr>
              <w:rPr>
                <w:rFonts w:cs="Arial"/>
                <w:bCs/>
              </w:rPr>
            </w:pPr>
            <w:r w:rsidRPr="00A5098B">
              <w:rPr>
                <w:rFonts w:cs="Arial"/>
                <w:bCs/>
              </w:rPr>
              <w:t xml:space="preserve">Voordrachten van leden in 2023: </w:t>
            </w:r>
          </w:p>
          <w:p w14:paraId="5C1536AF" w14:textId="6A7C49CC" w:rsidR="00A5098B" w:rsidRPr="00A5098B" w:rsidRDefault="002C1B7D" w:rsidP="00A5098B">
            <w:pPr>
              <w:rPr>
                <w:rFonts w:cs="Arial"/>
                <w:bCs/>
              </w:rPr>
            </w:pPr>
            <w:r>
              <w:rPr>
                <w:rFonts w:cs="Arial"/>
              </w:rPr>
              <w:t>*</w:t>
            </w:r>
            <w:r w:rsidR="00A5098B" w:rsidRPr="00A5098B">
              <w:rPr>
                <w:rFonts w:cs="Arial"/>
              </w:rPr>
              <w:t>Vroege revalidatie van multitrauma patienten op de IC. Hemmen B. VRA Themacursus blok 1 (Thema 5 Spierskelet) Nijmegen, 2-3 februari 2023.</w:t>
            </w:r>
          </w:p>
          <w:p w14:paraId="0987C296" w14:textId="45892FF1" w:rsidR="00A5098B" w:rsidRPr="002C1B7D" w:rsidRDefault="002C1B7D" w:rsidP="00D74F92">
            <w:pPr>
              <w:rPr>
                <w:rFonts w:cs="Arial"/>
                <w:bCs/>
              </w:rPr>
            </w:pPr>
            <w:r>
              <w:rPr>
                <w:rFonts w:cs="Arial"/>
                <w:bCs/>
              </w:rPr>
              <w:t>*</w:t>
            </w:r>
            <w:r w:rsidR="00A5098B" w:rsidRPr="00A5098B">
              <w:rPr>
                <w:rFonts w:cs="Arial"/>
              </w:rPr>
              <w:t xml:space="preserve">Revalidatie op de IC. </w:t>
            </w:r>
            <w:proofErr w:type="spellStart"/>
            <w:r w:rsidR="00A5098B" w:rsidRPr="00A5098B">
              <w:rPr>
                <w:rFonts w:cs="Arial"/>
              </w:rPr>
              <w:t>Kofman</w:t>
            </w:r>
            <w:proofErr w:type="spellEnd"/>
            <w:r w:rsidR="00A5098B" w:rsidRPr="00A5098B">
              <w:rPr>
                <w:rFonts w:cs="Arial"/>
              </w:rPr>
              <w:t xml:space="preserve"> R, onderwijs </w:t>
            </w:r>
            <w:proofErr w:type="spellStart"/>
            <w:r w:rsidR="00A5098B" w:rsidRPr="00A5098B">
              <w:rPr>
                <w:rFonts w:cs="Arial"/>
              </w:rPr>
              <w:t>AIOS</w:t>
            </w:r>
            <w:r w:rsidR="00A5098B">
              <w:rPr>
                <w:rFonts w:cs="Arial"/>
              </w:rPr>
              <w:t>sen</w:t>
            </w:r>
            <w:proofErr w:type="spellEnd"/>
            <w:r w:rsidR="00A5098B" w:rsidRPr="00A5098B">
              <w:rPr>
                <w:rFonts w:cs="Arial"/>
              </w:rPr>
              <w:t xml:space="preserve"> OOR NO Nederland, 31 mei 2023.</w:t>
            </w:r>
          </w:p>
        </w:tc>
      </w:tr>
    </w:tbl>
    <w:p w14:paraId="2E0797B0" w14:textId="77777777" w:rsidR="006568D6" w:rsidRDefault="006568D6" w:rsidP="00BA6686">
      <w:pPr>
        <w:rPr>
          <w:b/>
          <w:sz w:val="24"/>
          <w:szCs w:val="24"/>
        </w:rPr>
      </w:pPr>
    </w:p>
    <w:p w14:paraId="745313CD" w14:textId="77777777" w:rsidR="006568D6" w:rsidRDefault="006568D6" w:rsidP="00BA6686">
      <w:pPr>
        <w:rPr>
          <w:b/>
          <w:sz w:val="24"/>
          <w:szCs w:val="24"/>
        </w:rPr>
      </w:pPr>
    </w:p>
    <w:p w14:paraId="555D9B57" w14:textId="5A8B4AFA" w:rsidR="00E36F6D" w:rsidRPr="00BA6686" w:rsidRDefault="00E36F6D" w:rsidP="00BA6686">
      <w:pPr>
        <w:rPr>
          <w:b/>
          <w:bCs/>
        </w:rPr>
      </w:pPr>
      <w:r w:rsidRPr="00E36F6D">
        <w:rPr>
          <w:b/>
          <w:sz w:val="24"/>
          <w:szCs w:val="24"/>
        </w:rPr>
        <w:t>Deskundigheidsbevordering/onderwijs</w:t>
      </w:r>
    </w:p>
    <w:p w14:paraId="330A16DB" w14:textId="319254D9" w:rsidR="00E36F6D" w:rsidRDefault="00E36F6D" w:rsidP="00E36F6D">
      <w:pPr>
        <w:tabs>
          <w:tab w:val="left" w:pos="10773"/>
        </w:tabs>
        <w:rPr>
          <w:i/>
        </w:rPr>
      </w:pPr>
      <w:r>
        <w:rPr>
          <w:i/>
        </w:rPr>
        <w:t>D</w:t>
      </w:r>
      <w:r w:rsidRPr="009050C3">
        <w:rPr>
          <w:i/>
        </w:rPr>
        <w:t>enk aan:</w:t>
      </w:r>
      <w:r>
        <w:rPr>
          <w:i/>
        </w:rPr>
        <w:t xml:space="preserve"> O</w:t>
      </w:r>
      <w:r w:rsidRPr="009050C3">
        <w:rPr>
          <w:i/>
        </w:rPr>
        <w:t xml:space="preserve">pleiding </w:t>
      </w:r>
      <w:proofErr w:type="spellStart"/>
      <w:r w:rsidRPr="009050C3">
        <w:rPr>
          <w:i/>
        </w:rPr>
        <w:t>aios</w:t>
      </w:r>
      <w:proofErr w:type="spellEnd"/>
      <w:r>
        <w:rPr>
          <w:i/>
        </w:rPr>
        <w:t>; Nascholing revalidatieartsen; Workshop tijdens DCRM</w:t>
      </w:r>
    </w:p>
    <w:tbl>
      <w:tblPr>
        <w:tblStyle w:val="Tabelraster"/>
        <w:tblW w:w="0" w:type="auto"/>
        <w:tblLook w:val="04A0" w:firstRow="1" w:lastRow="0" w:firstColumn="1" w:lastColumn="0" w:noHBand="0" w:noVBand="1"/>
      </w:tblPr>
      <w:tblGrid>
        <w:gridCol w:w="10278"/>
      </w:tblGrid>
      <w:tr w:rsidR="00E36F6D" w14:paraId="2ECEBBCB" w14:textId="77777777" w:rsidTr="00D74F92">
        <w:tc>
          <w:tcPr>
            <w:tcW w:w="10278" w:type="dxa"/>
            <w:shd w:val="clear" w:color="auto" w:fill="DBE5F1" w:themeFill="accent1" w:themeFillTint="33"/>
          </w:tcPr>
          <w:p w14:paraId="251B9924" w14:textId="77777777" w:rsidR="00E36F6D" w:rsidRDefault="00E36F6D" w:rsidP="00D74F92">
            <w:pPr>
              <w:rPr>
                <w:b/>
                <w:bCs/>
              </w:rPr>
            </w:pPr>
            <w:r>
              <w:rPr>
                <w:b/>
                <w:bCs/>
              </w:rPr>
              <w:t>Doelen</w:t>
            </w:r>
          </w:p>
        </w:tc>
      </w:tr>
      <w:tr w:rsidR="00E36F6D" w14:paraId="3303F9BD" w14:textId="77777777" w:rsidTr="00D74F92">
        <w:tc>
          <w:tcPr>
            <w:tcW w:w="10278" w:type="dxa"/>
          </w:tcPr>
          <w:p w14:paraId="4C0719AF" w14:textId="4A488871" w:rsidR="00E36F6D" w:rsidRDefault="00E77546" w:rsidP="00D74F92">
            <w:r>
              <w:t>M</w:t>
            </w:r>
            <w:r w:rsidR="006C44B9">
              <w:t xml:space="preserve">ogelijke </w:t>
            </w:r>
            <w:r w:rsidR="00BA6686">
              <w:t>d</w:t>
            </w:r>
            <w:r w:rsidR="000F2805">
              <w:t>eelname aan scholingsagenda 2024</w:t>
            </w:r>
          </w:p>
          <w:p w14:paraId="68C60D3C" w14:textId="63F9CB1E" w:rsidR="000F2805" w:rsidRDefault="000F2805" w:rsidP="00D74F92">
            <w:r>
              <w:t>Kennisagenda</w:t>
            </w:r>
          </w:p>
          <w:p w14:paraId="00F23291" w14:textId="1A546C27" w:rsidR="000F2805" w:rsidRPr="002D4230" w:rsidRDefault="00BA6686" w:rsidP="00D74F92">
            <w:r>
              <w:t>DCRM 2023</w:t>
            </w:r>
          </w:p>
          <w:p w14:paraId="5E7B15E6" w14:textId="77777777" w:rsidR="00E36F6D" w:rsidRDefault="00E36F6D" w:rsidP="00D74F92">
            <w:pPr>
              <w:rPr>
                <w:b/>
                <w:bCs/>
              </w:rPr>
            </w:pPr>
          </w:p>
        </w:tc>
      </w:tr>
      <w:tr w:rsidR="00E36F6D" w14:paraId="5731F875" w14:textId="77777777" w:rsidTr="00D74F92">
        <w:tc>
          <w:tcPr>
            <w:tcW w:w="10278" w:type="dxa"/>
            <w:shd w:val="clear" w:color="auto" w:fill="DBE5F1" w:themeFill="accent1" w:themeFillTint="33"/>
          </w:tcPr>
          <w:p w14:paraId="3A9091B1" w14:textId="77777777" w:rsidR="00E36F6D" w:rsidRDefault="00E36F6D" w:rsidP="00D74F92">
            <w:pPr>
              <w:rPr>
                <w:b/>
                <w:bCs/>
              </w:rPr>
            </w:pPr>
            <w:r>
              <w:rPr>
                <w:b/>
                <w:bCs/>
              </w:rPr>
              <w:t>Voorgenomen acties relatie werkplan ‘De revalidatiearts 2025’</w:t>
            </w:r>
          </w:p>
        </w:tc>
      </w:tr>
      <w:tr w:rsidR="00E36F6D" w14:paraId="6492533E" w14:textId="77777777" w:rsidTr="00D74F92">
        <w:tc>
          <w:tcPr>
            <w:tcW w:w="10278" w:type="dxa"/>
          </w:tcPr>
          <w:p w14:paraId="5DC64851" w14:textId="762E4CF4" w:rsidR="00E36F6D" w:rsidRPr="002D4230" w:rsidRDefault="00BA6686" w:rsidP="00D74F92">
            <w:r>
              <w:t xml:space="preserve">Dit past binnen het topic </w:t>
            </w:r>
            <w:r w:rsidRPr="00BA6686">
              <w:t>Kennisdeling, waar onder uitkomsten van wetenschappelijk onderzoek, innovatie, richtlijnen, beleid.</w:t>
            </w:r>
          </w:p>
          <w:p w14:paraId="1AD12558" w14:textId="77777777" w:rsidR="00E36F6D" w:rsidRPr="002D4230" w:rsidRDefault="00E36F6D" w:rsidP="00D74F92"/>
        </w:tc>
      </w:tr>
      <w:tr w:rsidR="00E36F6D" w14:paraId="2BB86622" w14:textId="77777777" w:rsidTr="00D74F92">
        <w:tc>
          <w:tcPr>
            <w:tcW w:w="10278" w:type="dxa"/>
            <w:shd w:val="clear" w:color="auto" w:fill="DBE5F1" w:themeFill="accent1" w:themeFillTint="33"/>
          </w:tcPr>
          <w:p w14:paraId="5C906D27" w14:textId="77777777" w:rsidR="00E36F6D" w:rsidRDefault="00E36F6D" w:rsidP="00D74F92">
            <w:pPr>
              <w:rPr>
                <w:b/>
                <w:bCs/>
              </w:rPr>
            </w:pPr>
            <w:r>
              <w:rPr>
                <w:b/>
                <w:bCs/>
              </w:rPr>
              <w:t>Realisatie (t.b.v. het jaarverslag)</w:t>
            </w:r>
          </w:p>
        </w:tc>
      </w:tr>
      <w:tr w:rsidR="00E36F6D" w14:paraId="68A7E4E8" w14:textId="77777777" w:rsidTr="00842E3E">
        <w:trPr>
          <w:trHeight w:val="77"/>
        </w:trPr>
        <w:tc>
          <w:tcPr>
            <w:tcW w:w="10278" w:type="dxa"/>
          </w:tcPr>
          <w:p w14:paraId="6494EF0D" w14:textId="33909124" w:rsidR="00E36F6D" w:rsidRDefault="00842E3E" w:rsidP="004C0789">
            <w:pPr>
              <w:rPr>
                <w:bCs/>
              </w:rPr>
            </w:pPr>
            <w:r w:rsidRPr="00842E3E">
              <w:rPr>
                <w:bCs/>
              </w:rPr>
              <w:t xml:space="preserve">In 2023 vond overleg plaats met coördinatoren van blok 5 over mogelijke deelname </w:t>
            </w:r>
            <w:proofErr w:type="spellStart"/>
            <w:r w:rsidRPr="00842E3E">
              <w:rPr>
                <w:bCs/>
              </w:rPr>
              <w:t>WICr</w:t>
            </w:r>
            <w:proofErr w:type="spellEnd"/>
            <w:r w:rsidRPr="00842E3E">
              <w:rPr>
                <w:bCs/>
              </w:rPr>
              <w:t xml:space="preserve">. Hieruit bleek dat men momenteel geen ruimte had voor uitbreiding. Hierop is door ons aangedrongen om dit besluit te heroverwegen. </w:t>
            </w:r>
          </w:p>
          <w:p w14:paraId="2A87B752" w14:textId="6F9B5246" w:rsidR="004C0789" w:rsidRDefault="004C0789" w:rsidP="004C0789">
            <w:pPr>
              <w:rPr>
                <w:bCs/>
              </w:rPr>
            </w:pPr>
            <w:r>
              <w:rPr>
                <w:bCs/>
              </w:rPr>
              <w:t xml:space="preserve">Tijdens DCRM 2023 werd een workshop georganiseerd over implementatie richtlijn (zie pagina 1, Kwaliteit, realisatie).Tevens werd een verslag gedaan van 8th European Conference on </w:t>
            </w:r>
            <w:proofErr w:type="spellStart"/>
            <w:r>
              <w:rPr>
                <w:bCs/>
              </w:rPr>
              <w:t>Weaning</w:t>
            </w:r>
            <w:proofErr w:type="spellEnd"/>
            <w:r>
              <w:rPr>
                <w:bCs/>
              </w:rPr>
              <w:t xml:space="preserve"> </w:t>
            </w:r>
            <w:proofErr w:type="spellStart"/>
            <w:r>
              <w:rPr>
                <w:bCs/>
              </w:rPr>
              <w:t>and</w:t>
            </w:r>
            <w:proofErr w:type="spellEnd"/>
            <w:r>
              <w:rPr>
                <w:bCs/>
              </w:rPr>
              <w:t xml:space="preserve"> </w:t>
            </w:r>
            <w:proofErr w:type="spellStart"/>
            <w:r>
              <w:rPr>
                <w:bCs/>
              </w:rPr>
              <w:t>Rehabilitation</w:t>
            </w:r>
            <w:proofErr w:type="spellEnd"/>
            <w:r>
              <w:rPr>
                <w:bCs/>
              </w:rPr>
              <w:t xml:space="preserve"> in </w:t>
            </w:r>
            <w:proofErr w:type="spellStart"/>
            <w:r>
              <w:rPr>
                <w:bCs/>
              </w:rPr>
              <w:t>Critically-Ill</w:t>
            </w:r>
            <w:proofErr w:type="spellEnd"/>
            <w:r>
              <w:rPr>
                <w:bCs/>
              </w:rPr>
              <w:t xml:space="preserve"> </w:t>
            </w:r>
            <w:proofErr w:type="spellStart"/>
            <w:r>
              <w:rPr>
                <w:bCs/>
              </w:rPr>
              <w:t>patients</w:t>
            </w:r>
            <w:proofErr w:type="spellEnd"/>
            <w:r>
              <w:rPr>
                <w:bCs/>
              </w:rPr>
              <w:t xml:space="preserve"> in Belfast. De </w:t>
            </w:r>
            <w:proofErr w:type="spellStart"/>
            <w:r>
              <w:rPr>
                <w:bCs/>
              </w:rPr>
              <w:t>WICr</w:t>
            </w:r>
            <w:proofErr w:type="spellEnd"/>
            <w:r>
              <w:rPr>
                <w:bCs/>
              </w:rPr>
              <w:t xml:space="preserve"> was goed vertegenwoordigd.  </w:t>
            </w:r>
          </w:p>
          <w:p w14:paraId="3FEFAC0A" w14:textId="379FEB5A" w:rsidR="004C0789" w:rsidRPr="00842E3E" w:rsidRDefault="004C0789" w:rsidP="004C0789">
            <w:pPr>
              <w:rPr>
                <w:bCs/>
              </w:rPr>
            </w:pPr>
          </w:p>
        </w:tc>
      </w:tr>
    </w:tbl>
    <w:p w14:paraId="0C0579FE" w14:textId="3F0D4203" w:rsidR="00E36F6D" w:rsidRDefault="00E36F6D" w:rsidP="00E36F6D">
      <w:pPr>
        <w:rPr>
          <w:b/>
          <w:bCs/>
        </w:rPr>
      </w:pPr>
    </w:p>
    <w:p w14:paraId="7AAA317F" w14:textId="77777777" w:rsidR="009D4B0F" w:rsidRDefault="009D4B0F" w:rsidP="00E36F6D">
      <w:pPr>
        <w:rPr>
          <w:b/>
          <w:bCs/>
        </w:rPr>
      </w:pPr>
    </w:p>
    <w:p w14:paraId="5478496F" w14:textId="25A60D9A" w:rsidR="009D4B0F" w:rsidRPr="009D4B0F" w:rsidRDefault="009D4B0F" w:rsidP="009D4B0F">
      <w:pPr>
        <w:tabs>
          <w:tab w:val="left" w:pos="10773"/>
        </w:tabs>
        <w:rPr>
          <w:b/>
          <w:sz w:val="24"/>
          <w:szCs w:val="24"/>
        </w:rPr>
      </w:pPr>
      <w:r w:rsidRPr="009D4B0F">
        <w:rPr>
          <w:b/>
          <w:sz w:val="24"/>
          <w:szCs w:val="24"/>
        </w:rPr>
        <w:t>Samenwerkingsverbanden/netwerk</w:t>
      </w:r>
    </w:p>
    <w:p w14:paraId="465E78BC" w14:textId="35C38378" w:rsidR="00E36F6D" w:rsidRDefault="00E36F6D" w:rsidP="00E36F6D">
      <w:pPr>
        <w:tabs>
          <w:tab w:val="left" w:pos="10773"/>
        </w:tabs>
        <w:rPr>
          <w:i/>
        </w:rPr>
      </w:pPr>
      <w:r>
        <w:rPr>
          <w:i/>
        </w:rPr>
        <w:t>D</w:t>
      </w:r>
      <w:r w:rsidRPr="009050C3">
        <w:rPr>
          <w:i/>
        </w:rPr>
        <w:t>enk aan</w:t>
      </w:r>
      <w:r w:rsidR="009D4B0F">
        <w:rPr>
          <w:i/>
        </w:rPr>
        <w:t>: C</w:t>
      </w:r>
      <w:r w:rsidR="009D4B0F" w:rsidRPr="009050C3">
        <w:rPr>
          <w:i/>
        </w:rPr>
        <w:t>on</w:t>
      </w:r>
      <w:r w:rsidR="009D4B0F">
        <w:rPr>
          <w:i/>
        </w:rPr>
        <w:t>tacten met (patiënten)organisaties en andere wetenschappelijke verenigingen; V</w:t>
      </w:r>
      <w:r w:rsidR="009D4B0F" w:rsidRPr="009050C3">
        <w:rPr>
          <w:i/>
        </w:rPr>
        <w:t>oorlichtingsmateriaal</w:t>
      </w:r>
      <w:r w:rsidR="009D4B0F">
        <w:rPr>
          <w:i/>
        </w:rPr>
        <w:t xml:space="preserve"> t.b.v. patiënten</w:t>
      </w:r>
    </w:p>
    <w:tbl>
      <w:tblPr>
        <w:tblStyle w:val="Tabelraster"/>
        <w:tblW w:w="0" w:type="auto"/>
        <w:tblLook w:val="04A0" w:firstRow="1" w:lastRow="0" w:firstColumn="1" w:lastColumn="0" w:noHBand="0" w:noVBand="1"/>
      </w:tblPr>
      <w:tblGrid>
        <w:gridCol w:w="10278"/>
      </w:tblGrid>
      <w:tr w:rsidR="00E36F6D" w14:paraId="150948C1" w14:textId="77777777" w:rsidTr="00D74F92">
        <w:tc>
          <w:tcPr>
            <w:tcW w:w="10278" w:type="dxa"/>
            <w:shd w:val="clear" w:color="auto" w:fill="DBE5F1" w:themeFill="accent1" w:themeFillTint="33"/>
          </w:tcPr>
          <w:p w14:paraId="314A937F" w14:textId="77777777" w:rsidR="00E36F6D" w:rsidRDefault="00E36F6D" w:rsidP="00D74F92">
            <w:pPr>
              <w:rPr>
                <w:b/>
                <w:bCs/>
              </w:rPr>
            </w:pPr>
            <w:r>
              <w:rPr>
                <w:b/>
                <w:bCs/>
              </w:rPr>
              <w:t>Doelen</w:t>
            </w:r>
          </w:p>
        </w:tc>
      </w:tr>
      <w:tr w:rsidR="00E36F6D" w14:paraId="01A2F2B2" w14:textId="77777777" w:rsidTr="00D74F92">
        <w:tc>
          <w:tcPr>
            <w:tcW w:w="10278" w:type="dxa"/>
          </w:tcPr>
          <w:p w14:paraId="2038D0E2" w14:textId="60A7A6E0" w:rsidR="00E36F6D" w:rsidRPr="002D4230" w:rsidRDefault="00DE27FC" w:rsidP="00D74F92">
            <w:r>
              <w:t>Contacten zullen worden versterkt met IC Connect, FCIC en de werkgroep ziekenhuisrevalidatie.</w:t>
            </w:r>
            <w:r w:rsidR="00BA6686">
              <w:t xml:space="preserve"> Het streven is dat een (1) persoon vanuit de werkgroep </w:t>
            </w:r>
            <w:r w:rsidR="00BA6686" w:rsidRPr="00BA6686">
              <w:rPr>
                <w:rFonts w:cs="Arial"/>
              </w:rPr>
              <w:t xml:space="preserve">verantwoordelijk is </w:t>
            </w:r>
            <w:r w:rsidR="00BA6686" w:rsidRPr="00BA6686">
              <w:rPr>
                <w:rFonts w:cs="Arial"/>
                <w:color w:val="000000" w:themeColor="text1"/>
              </w:rPr>
              <w:t>voor het contact met patiëntenverenigingen</w:t>
            </w:r>
          </w:p>
          <w:p w14:paraId="548807E0" w14:textId="77777777" w:rsidR="00E36F6D" w:rsidRDefault="00E36F6D" w:rsidP="00D74F92">
            <w:pPr>
              <w:rPr>
                <w:b/>
                <w:bCs/>
              </w:rPr>
            </w:pPr>
          </w:p>
        </w:tc>
      </w:tr>
      <w:tr w:rsidR="00E36F6D" w14:paraId="75AA0832" w14:textId="77777777" w:rsidTr="00D74F92">
        <w:tc>
          <w:tcPr>
            <w:tcW w:w="10278" w:type="dxa"/>
            <w:shd w:val="clear" w:color="auto" w:fill="DBE5F1" w:themeFill="accent1" w:themeFillTint="33"/>
          </w:tcPr>
          <w:p w14:paraId="634553BB" w14:textId="77777777" w:rsidR="00E36F6D" w:rsidRDefault="00E36F6D" w:rsidP="00D74F92">
            <w:pPr>
              <w:rPr>
                <w:b/>
                <w:bCs/>
              </w:rPr>
            </w:pPr>
            <w:r>
              <w:rPr>
                <w:b/>
                <w:bCs/>
              </w:rPr>
              <w:t>Voorgenomen acties relatie werkplan ‘De revalidatiearts 2025’</w:t>
            </w:r>
          </w:p>
        </w:tc>
      </w:tr>
      <w:tr w:rsidR="00E36F6D" w14:paraId="37B63F2A" w14:textId="77777777" w:rsidTr="00D74F92">
        <w:tc>
          <w:tcPr>
            <w:tcW w:w="10278" w:type="dxa"/>
          </w:tcPr>
          <w:p w14:paraId="7BC10A54" w14:textId="2318FCDE" w:rsidR="00E36F6D" w:rsidRPr="002D4230" w:rsidRDefault="009B602A" w:rsidP="009B602A">
            <w:r>
              <w:t xml:space="preserve">Dit past binnen topic </w:t>
            </w:r>
            <w:r w:rsidRPr="009B602A">
              <w:t>Samenwerking met patiëntenverenigingen te intensiveren, zowel binnen het VRA bestuur, de inhoudelijke werkgroepen als de bestuurscommissies</w:t>
            </w:r>
          </w:p>
        </w:tc>
      </w:tr>
      <w:tr w:rsidR="00E36F6D" w14:paraId="10B95FD0" w14:textId="77777777" w:rsidTr="00D74F92">
        <w:tc>
          <w:tcPr>
            <w:tcW w:w="10278" w:type="dxa"/>
            <w:shd w:val="clear" w:color="auto" w:fill="DBE5F1" w:themeFill="accent1" w:themeFillTint="33"/>
          </w:tcPr>
          <w:p w14:paraId="65A1F177" w14:textId="77777777" w:rsidR="00E36F6D" w:rsidRDefault="00E36F6D" w:rsidP="00D74F92">
            <w:pPr>
              <w:rPr>
                <w:b/>
                <w:bCs/>
              </w:rPr>
            </w:pPr>
            <w:r>
              <w:rPr>
                <w:b/>
                <w:bCs/>
              </w:rPr>
              <w:t>Realisatie (t.b.v. het jaarverslag)</w:t>
            </w:r>
          </w:p>
        </w:tc>
      </w:tr>
      <w:tr w:rsidR="00E36F6D" w14:paraId="63AAE267" w14:textId="77777777" w:rsidTr="00D74F92">
        <w:tc>
          <w:tcPr>
            <w:tcW w:w="10278" w:type="dxa"/>
          </w:tcPr>
          <w:p w14:paraId="0688EF28" w14:textId="7382D4BB" w:rsidR="00E36F6D" w:rsidRPr="00164611" w:rsidRDefault="00842E3E" w:rsidP="00D74F92">
            <w:pPr>
              <w:rPr>
                <w:bCs/>
              </w:rPr>
            </w:pPr>
            <w:r w:rsidRPr="00164611">
              <w:rPr>
                <w:bCs/>
              </w:rPr>
              <w:t>Er zijn contactpersonen aangesteld binnen</w:t>
            </w:r>
            <w:r w:rsidR="004C0789">
              <w:rPr>
                <w:bCs/>
              </w:rPr>
              <w:t xml:space="preserve"> de </w:t>
            </w:r>
            <w:proofErr w:type="spellStart"/>
            <w:r w:rsidR="004C0789">
              <w:rPr>
                <w:bCs/>
              </w:rPr>
              <w:t>WICr</w:t>
            </w:r>
            <w:proofErr w:type="spellEnd"/>
            <w:r w:rsidR="004C0789">
              <w:rPr>
                <w:bCs/>
              </w:rPr>
              <w:t xml:space="preserve"> voor IC Connect</w:t>
            </w:r>
            <w:r w:rsidRPr="00164611">
              <w:rPr>
                <w:bCs/>
              </w:rPr>
              <w:t xml:space="preserve"> en voor werkgroep ziekenhuisrevalidatie</w:t>
            </w:r>
            <w:r w:rsidR="004C0789">
              <w:rPr>
                <w:bCs/>
              </w:rPr>
              <w:t>.</w:t>
            </w:r>
            <w:r w:rsidRPr="00164611">
              <w:rPr>
                <w:bCs/>
              </w:rPr>
              <w:t xml:space="preserve"> </w:t>
            </w:r>
          </w:p>
          <w:p w14:paraId="60C0E8AB" w14:textId="7EFB1EE0" w:rsidR="00842E3E" w:rsidRDefault="00842E3E" w:rsidP="00D74F92">
            <w:pPr>
              <w:rPr>
                <w:b/>
                <w:bCs/>
              </w:rPr>
            </w:pPr>
            <w:r w:rsidRPr="00164611">
              <w:rPr>
                <w:bCs/>
              </w:rPr>
              <w:t xml:space="preserve">Bovendien is er contact geweest met NVIC bestuur en later met voorzitter commissie Nazorg van NVIC over mogelijkheden van samenwerking. </w:t>
            </w:r>
            <w:r w:rsidR="00164611" w:rsidRPr="00164611">
              <w:rPr>
                <w:bCs/>
              </w:rPr>
              <w:t>Zie ook bij hoofdstuk Kwaliteit</w:t>
            </w:r>
          </w:p>
        </w:tc>
      </w:tr>
    </w:tbl>
    <w:p w14:paraId="2DBC740B" w14:textId="6E39CF1E" w:rsidR="00E36F6D" w:rsidRDefault="00E36F6D" w:rsidP="00E36F6D">
      <w:pPr>
        <w:rPr>
          <w:b/>
          <w:bCs/>
        </w:rPr>
      </w:pPr>
    </w:p>
    <w:p w14:paraId="3ACBA703" w14:textId="77777777" w:rsidR="009D4B0F" w:rsidRDefault="009D4B0F" w:rsidP="00E36F6D">
      <w:pPr>
        <w:rPr>
          <w:b/>
          <w:bCs/>
        </w:rPr>
      </w:pPr>
    </w:p>
    <w:p w14:paraId="67AE32EA" w14:textId="77777777" w:rsidR="00A22CD5" w:rsidRDefault="00A22CD5" w:rsidP="009D4B0F">
      <w:pPr>
        <w:tabs>
          <w:tab w:val="left" w:pos="10773"/>
        </w:tabs>
        <w:rPr>
          <w:b/>
          <w:sz w:val="24"/>
          <w:szCs w:val="24"/>
        </w:rPr>
      </w:pPr>
    </w:p>
    <w:p w14:paraId="2AB64041" w14:textId="77777777" w:rsidR="00A80F61" w:rsidRDefault="00A80F61" w:rsidP="009D4B0F">
      <w:pPr>
        <w:tabs>
          <w:tab w:val="left" w:pos="10773"/>
        </w:tabs>
        <w:rPr>
          <w:b/>
          <w:sz w:val="24"/>
          <w:szCs w:val="24"/>
        </w:rPr>
      </w:pPr>
    </w:p>
    <w:p w14:paraId="2CCBD3B5" w14:textId="77777777" w:rsidR="00A80F61" w:rsidRDefault="00A80F61" w:rsidP="009D4B0F">
      <w:pPr>
        <w:tabs>
          <w:tab w:val="left" w:pos="10773"/>
        </w:tabs>
        <w:rPr>
          <w:b/>
          <w:sz w:val="24"/>
          <w:szCs w:val="24"/>
        </w:rPr>
      </w:pPr>
      <w:bookmarkStart w:id="0" w:name="_GoBack"/>
      <w:bookmarkEnd w:id="0"/>
    </w:p>
    <w:p w14:paraId="53F9B210" w14:textId="77777777" w:rsidR="009D4B0F" w:rsidRPr="009D4B0F" w:rsidRDefault="009D4B0F" w:rsidP="009D4B0F">
      <w:pPr>
        <w:tabs>
          <w:tab w:val="left" w:pos="10773"/>
        </w:tabs>
        <w:rPr>
          <w:b/>
          <w:sz w:val="24"/>
          <w:szCs w:val="24"/>
        </w:rPr>
      </w:pPr>
      <w:r w:rsidRPr="009D4B0F">
        <w:rPr>
          <w:b/>
          <w:sz w:val="24"/>
          <w:szCs w:val="24"/>
        </w:rPr>
        <w:lastRenderedPageBreak/>
        <w:t>Overige activiteiten</w:t>
      </w:r>
    </w:p>
    <w:p w14:paraId="29E0DD34" w14:textId="50FE18E1" w:rsidR="00E36F6D" w:rsidRDefault="00E36F6D" w:rsidP="00E36F6D">
      <w:pPr>
        <w:tabs>
          <w:tab w:val="left" w:pos="10773"/>
        </w:tabs>
        <w:rPr>
          <w:i/>
        </w:rPr>
      </w:pPr>
      <w:r>
        <w:rPr>
          <w:i/>
        </w:rPr>
        <w:t>D</w:t>
      </w:r>
      <w:r w:rsidRPr="009050C3">
        <w:rPr>
          <w:i/>
        </w:rPr>
        <w:t>enk aan:</w:t>
      </w:r>
      <w:r>
        <w:rPr>
          <w:i/>
        </w:rPr>
        <w:t xml:space="preserve"> </w:t>
      </w:r>
      <w:r w:rsidR="009D4B0F" w:rsidRPr="001819E1">
        <w:rPr>
          <w:i/>
        </w:rPr>
        <w:t>Profilering vak</w:t>
      </w:r>
      <w:r w:rsidR="009D4B0F">
        <w:rPr>
          <w:i/>
        </w:rPr>
        <w:t>;</w:t>
      </w:r>
      <w:r w:rsidR="009D4B0F" w:rsidRPr="001819E1">
        <w:rPr>
          <w:i/>
        </w:rPr>
        <w:t xml:space="preserve"> </w:t>
      </w:r>
      <w:r w:rsidR="009D4B0F">
        <w:rPr>
          <w:i/>
        </w:rPr>
        <w:t>VRA</w:t>
      </w:r>
      <w:r w:rsidR="009D4B0F" w:rsidRPr="001819E1">
        <w:rPr>
          <w:i/>
        </w:rPr>
        <w:t xml:space="preserve"> websit</w:t>
      </w:r>
      <w:r w:rsidR="009D4B0F">
        <w:rPr>
          <w:i/>
        </w:rPr>
        <w:t>e;</w:t>
      </w:r>
      <w:r w:rsidR="009D4B0F" w:rsidRPr="001819E1">
        <w:rPr>
          <w:i/>
        </w:rPr>
        <w:t xml:space="preserve"> Revalidatie Kennisnet</w:t>
      </w:r>
    </w:p>
    <w:tbl>
      <w:tblPr>
        <w:tblStyle w:val="Tabelraster"/>
        <w:tblW w:w="0" w:type="auto"/>
        <w:tblLook w:val="04A0" w:firstRow="1" w:lastRow="0" w:firstColumn="1" w:lastColumn="0" w:noHBand="0" w:noVBand="1"/>
      </w:tblPr>
      <w:tblGrid>
        <w:gridCol w:w="10278"/>
      </w:tblGrid>
      <w:tr w:rsidR="00E36F6D" w14:paraId="490D583C" w14:textId="77777777" w:rsidTr="00D74F92">
        <w:tc>
          <w:tcPr>
            <w:tcW w:w="10278" w:type="dxa"/>
            <w:shd w:val="clear" w:color="auto" w:fill="DBE5F1" w:themeFill="accent1" w:themeFillTint="33"/>
          </w:tcPr>
          <w:p w14:paraId="3292E94F" w14:textId="77777777" w:rsidR="00E36F6D" w:rsidRDefault="00E36F6D" w:rsidP="00D74F92">
            <w:pPr>
              <w:rPr>
                <w:b/>
                <w:bCs/>
              </w:rPr>
            </w:pPr>
            <w:r>
              <w:rPr>
                <w:b/>
                <w:bCs/>
              </w:rPr>
              <w:t>Doelen</w:t>
            </w:r>
          </w:p>
        </w:tc>
      </w:tr>
      <w:tr w:rsidR="00E36F6D" w14:paraId="767FF3A5" w14:textId="77777777" w:rsidTr="00D74F92">
        <w:tc>
          <w:tcPr>
            <w:tcW w:w="10278" w:type="dxa"/>
          </w:tcPr>
          <w:p w14:paraId="0F507C4B" w14:textId="6C1B02DB" w:rsidR="00E36F6D" w:rsidRPr="002D4230" w:rsidRDefault="009B602A" w:rsidP="00D74F92">
            <w:r>
              <w:t xml:space="preserve">Profilering van IC revalidatie en post-IC revalidatie lokaal, </w:t>
            </w:r>
            <w:r w:rsidR="006C44B9">
              <w:t xml:space="preserve">regionaal en </w:t>
            </w:r>
            <w:r>
              <w:t>landelijk.</w:t>
            </w:r>
          </w:p>
          <w:p w14:paraId="1DBCFE99" w14:textId="77777777" w:rsidR="00E36F6D" w:rsidRDefault="00E36F6D" w:rsidP="00D74F92">
            <w:pPr>
              <w:rPr>
                <w:b/>
                <w:bCs/>
              </w:rPr>
            </w:pPr>
          </w:p>
        </w:tc>
      </w:tr>
      <w:tr w:rsidR="00E36F6D" w14:paraId="5B3D886E" w14:textId="77777777" w:rsidTr="00D74F92">
        <w:tc>
          <w:tcPr>
            <w:tcW w:w="10278" w:type="dxa"/>
            <w:shd w:val="clear" w:color="auto" w:fill="DBE5F1" w:themeFill="accent1" w:themeFillTint="33"/>
          </w:tcPr>
          <w:p w14:paraId="25B2E665" w14:textId="77777777" w:rsidR="00E36F6D" w:rsidRDefault="00E36F6D" w:rsidP="00D74F92">
            <w:pPr>
              <w:rPr>
                <w:b/>
                <w:bCs/>
              </w:rPr>
            </w:pPr>
            <w:r>
              <w:rPr>
                <w:b/>
                <w:bCs/>
              </w:rPr>
              <w:t>Voorgenomen acties relatie werkplan ‘De revalidatiearts 2025’</w:t>
            </w:r>
          </w:p>
        </w:tc>
      </w:tr>
      <w:tr w:rsidR="00E36F6D" w14:paraId="7BB79165" w14:textId="77777777" w:rsidTr="00D74F92">
        <w:tc>
          <w:tcPr>
            <w:tcW w:w="10278" w:type="dxa"/>
          </w:tcPr>
          <w:p w14:paraId="77EA3295" w14:textId="6ED47869" w:rsidR="009B602A" w:rsidRPr="009B602A" w:rsidRDefault="009B602A" w:rsidP="00D74F92">
            <w:pPr>
              <w:rPr>
                <w:rFonts w:cs="Arial"/>
                <w:color w:val="000000" w:themeColor="text1"/>
              </w:rPr>
            </w:pPr>
            <w:r w:rsidRPr="009B602A">
              <w:rPr>
                <w:rFonts w:cs="Arial"/>
              </w:rPr>
              <w:t xml:space="preserve">Dit past binnen topic </w:t>
            </w:r>
            <w:r w:rsidRPr="009B602A">
              <w:rPr>
                <w:rFonts w:cs="Arial"/>
                <w:color w:val="000000" w:themeColor="text1"/>
              </w:rPr>
              <w:t>Informatievoorziening over revalidatiegeneeskunde verbeteren en aan te laten sluiten op de gezondheidsvaardigheden van de patiënt.</w:t>
            </w:r>
          </w:p>
          <w:p w14:paraId="645A6A94" w14:textId="77777777" w:rsidR="00E36F6D" w:rsidRPr="002D4230" w:rsidRDefault="00E36F6D" w:rsidP="00D74F92"/>
        </w:tc>
      </w:tr>
      <w:tr w:rsidR="00E36F6D" w14:paraId="77C70B59" w14:textId="77777777" w:rsidTr="00D74F92">
        <w:tc>
          <w:tcPr>
            <w:tcW w:w="10278" w:type="dxa"/>
            <w:shd w:val="clear" w:color="auto" w:fill="DBE5F1" w:themeFill="accent1" w:themeFillTint="33"/>
          </w:tcPr>
          <w:p w14:paraId="4C51C388" w14:textId="77777777" w:rsidR="00E36F6D" w:rsidRDefault="00E36F6D" w:rsidP="00D74F92">
            <w:pPr>
              <w:rPr>
                <w:b/>
                <w:bCs/>
              </w:rPr>
            </w:pPr>
            <w:r>
              <w:rPr>
                <w:b/>
                <w:bCs/>
              </w:rPr>
              <w:t>Realisatie (t.b.v. het jaarverslag)</w:t>
            </w:r>
          </w:p>
        </w:tc>
      </w:tr>
      <w:tr w:rsidR="00E36F6D" w14:paraId="4C50FAF7" w14:textId="77777777" w:rsidTr="00D74F92">
        <w:tc>
          <w:tcPr>
            <w:tcW w:w="10278" w:type="dxa"/>
          </w:tcPr>
          <w:p w14:paraId="413D977C" w14:textId="2D7ACD06" w:rsidR="002C1B7D" w:rsidRPr="004C0789" w:rsidRDefault="004C0789" w:rsidP="002C1B7D">
            <w:pPr>
              <w:rPr>
                <w:bCs/>
              </w:rPr>
            </w:pPr>
            <w:r w:rsidRPr="004C0789">
              <w:rPr>
                <w:bCs/>
              </w:rPr>
              <w:t xml:space="preserve">Er zijn diverse presentaties gegeven door </w:t>
            </w:r>
            <w:proofErr w:type="spellStart"/>
            <w:r w:rsidRPr="004C0789">
              <w:rPr>
                <w:bCs/>
              </w:rPr>
              <w:t>WICr</w:t>
            </w:r>
            <w:proofErr w:type="spellEnd"/>
            <w:r w:rsidRPr="004C0789">
              <w:rPr>
                <w:bCs/>
              </w:rPr>
              <w:t xml:space="preserve"> leden. </w:t>
            </w:r>
            <w:r w:rsidR="002C1B7D">
              <w:rPr>
                <w:bCs/>
              </w:rPr>
              <w:t>Ik verwijs naar onderwerp ‘wetenschappelijke activiteiten’.</w:t>
            </w:r>
          </w:p>
          <w:p w14:paraId="01D7BBEC" w14:textId="3B010FEF" w:rsidR="004C0789" w:rsidRPr="004C0789" w:rsidRDefault="004C0789" w:rsidP="00D74F92">
            <w:pPr>
              <w:rPr>
                <w:bCs/>
              </w:rPr>
            </w:pPr>
          </w:p>
        </w:tc>
      </w:tr>
    </w:tbl>
    <w:p w14:paraId="59B8B258" w14:textId="77777777" w:rsidR="00E36F6D" w:rsidRDefault="00E36F6D" w:rsidP="00E36F6D">
      <w:pPr>
        <w:rPr>
          <w:b/>
          <w:bCs/>
        </w:rPr>
      </w:pPr>
    </w:p>
    <w:p w14:paraId="60F52799" w14:textId="77777777" w:rsidR="0064475B" w:rsidRDefault="0064475B" w:rsidP="0057663D">
      <w:pPr>
        <w:rPr>
          <w:b/>
          <w:bCs/>
        </w:rPr>
      </w:pPr>
    </w:p>
    <w:p w14:paraId="5F32FA3A" w14:textId="591E973F" w:rsidR="003261E0" w:rsidRPr="00000665" w:rsidRDefault="003261E0" w:rsidP="0057663D">
      <w:pPr>
        <w:rPr>
          <w:b/>
          <w:bCs/>
          <w:i/>
          <w:sz w:val="24"/>
          <w:szCs w:val="24"/>
        </w:rPr>
      </w:pPr>
      <w:r w:rsidRPr="00000665">
        <w:rPr>
          <w:b/>
          <w:bCs/>
          <w:i/>
          <w:sz w:val="24"/>
          <w:szCs w:val="24"/>
        </w:rPr>
        <w:t>Financiën werkgroep</w:t>
      </w:r>
    </w:p>
    <w:p w14:paraId="10B7730A" w14:textId="77777777" w:rsidR="003261E0" w:rsidRPr="00000665" w:rsidRDefault="003261E0" w:rsidP="0057663D">
      <w:pPr>
        <w:rPr>
          <w:i/>
        </w:rPr>
      </w:pPr>
    </w:p>
    <w:p w14:paraId="716AB3A0" w14:textId="49C39856" w:rsidR="0057663D" w:rsidRPr="00000665" w:rsidRDefault="0057663D" w:rsidP="0057663D">
      <w:pPr>
        <w:rPr>
          <w:i/>
        </w:rPr>
      </w:pPr>
      <w:r w:rsidRPr="00000665">
        <w:rPr>
          <w:i/>
        </w:rPr>
        <w:t>Voor 202</w:t>
      </w:r>
      <w:r w:rsidR="002C1B7D">
        <w:rPr>
          <w:i/>
        </w:rPr>
        <w:t>4</w:t>
      </w:r>
      <w:r w:rsidRPr="00000665">
        <w:rPr>
          <w:i/>
        </w:rPr>
        <w:t xml:space="preserve"> verwacht </w:t>
      </w:r>
      <w:r w:rsidR="003261E0" w:rsidRPr="00000665">
        <w:rPr>
          <w:i/>
        </w:rPr>
        <w:t>de</w:t>
      </w:r>
      <w:r w:rsidRPr="00000665">
        <w:rPr>
          <w:i/>
        </w:rPr>
        <w:t xml:space="preserve"> werkgroep de volgende kosten te maken en opbrengsten te realiseren:</w:t>
      </w:r>
    </w:p>
    <w:p w14:paraId="2579FAA9" w14:textId="77777777" w:rsidR="0057663D" w:rsidRPr="00000665" w:rsidRDefault="0057663D" w:rsidP="0057663D">
      <w:pPr>
        <w:rPr>
          <w:b/>
          <w:i/>
        </w:rPr>
      </w:pPr>
    </w:p>
    <w:p w14:paraId="5391F0D9" w14:textId="77777777" w:rsidR="0057663D" w:rsidRPr="00980E14" w:rsidRDefault="0057663D" w:rsidP="0057663D">
      <w:pPr>
        <w:rPr>
          <w:b/>
          <w:i/>
          <w:highlight w:val="yellow"/>
        </w:rPr>
      </w:pPr>
      <w:r w:rsidRPr="00980E14">
        <w:rPr>
          <w:b/>
          <w:i/>
          <w:highlight w:val="yellow"/>
        </w:rPr>
        <w:t>Begroting werkgroep</w:t>
      </w:r>
    </w:p>
    <w:tbl>
      <w:tblPr>
        <w:tblStyle w:val="Tabelraster"/>
        <w:tblW w:w="0" w:type="auto"/>
        <w:tblLook w:val="04A0" w:firstRow="1" w:lastRow="0" w:firstColumn="1" w:lastColumn="0" w:noHBand="0" w:noVBand="1"/>
      </w:tblPr>
      <w:tblGrid>
        <w:gridCol w:w="4957"/>
        <w:gridCol w:w="2268"/>
      </w:tblGrid>
      <w:tr w:rsidR="0057663D" w:rsidRPr="00980E14" w14:paraId="3CA5F0D7" w14:textId="77777777" w:rsidTr="00D74F92">
        <w:tc>
          <w:tcPr>
            <w:tcW w:w="4957" w:type="dxa"/>
          </w:tcPr>
          <w:p w14:paraId="20D18B4D" w14:textId="77777777" w:rsidR="0057663D" w:rsidRPr="00980E14" w:rsidRDefault="0057663D" w:rsidP="00D74F92">
            <w:pPr>
              <w:rPr>
                <w:b/>
                <w:i/>
                <w:highlight w:val="yellow"/>
              </w:rPr>
            </w:pPr>
            <w:r w:rsidRPr="00980E14">
              <w:rPr>
                <w:b/>
                <w:i/>
                <w:highlight w:val="yellow"/>
              </w:rPr>
              <w:t xml:space="preserve">Omschrijving </w:t>
            </w:r>
          </w:p>
        </w:tc>
        <w:tc>
          <w:tcPr>
            <w:tcW w:w="2268" w:type="dxa"/>
          </w:tcPr>
          <w:p w14:paraId="21D9D3FA" w14:textId="77777777" w:rsidR="0057663D" w:rsidRPr="00980E14" w:rsidRDefault="0057663D" w:rsidP="00D74F92">
            <w:pPr>
              <w:rPr>
                <w:b/>
                <w:i/>
                <w:highlight w:val="yellow"/>
              </w:rPr>
            </w:pPr>
          </w:p>
        </w:tc>
      </w:tr>
      <w:tr w:rsidR="0057663D" w:rsidRPr="00980E14" w14:paraId="62BD85FF" w14:textId="77777777" w:rsidTr="00D74F92">
        <w:tc>
          <w:tcPr>
            <w:tcW w:w="4957" w:type="dxa"/>
          </w:tcPr>
          <w:p w14:paraId="45154BD6" w14:textId="77777777" w:rsidR="0057663D" w:rsidRPr="00980E14" w:rsidRDefault="0057663D" w:rsidP="00D74F92">
            <w:pPr>
              <w:rPr>
                <w:b/>
                <w:i/>
                <w:highlight w:val="yellow"/>
              </w:rPr>
            </w:pPr>
            <w:r w:rsidRPr="00980E14">
              <w:rPr>
                <w:b/>
                <w:i/>
                <w:highlight w:val="yellow"/>
              </w:rPr>
              <w:t>Kosten</w:t>
            </w:r>
          </w:p>
          <w:p w14:paraId="5D0B2183" w14:textId="51F0DB91" w:rsidR="0057663D" w:rsidRPr="00980E14" w:rsidRDefault="0057663D" w:rsidP="00D74F92">
            <w:pPr>
              <w:rPr>
                <w:bCs/>
                <w:i/>
                <w:iCs/>
                <w:highlight w:val="yellow"/>
              </w:rPr>
            </w:pPr>
            <w:r w:rsidRPr="00980E14">
              <w:rPr>
                <w:bCs/>
                <w:i/>
                <w:iCs/>
                <w:highlight w:val="yellow"/>
              </w:rPr>
              <w:t>-</w:t>
            </w:r>
            <w:r w:rsidR="009B602A" w:rsidRPr="00980E14">
              <w:rPr>
                <w:bCs/>
                <w:i/>
                <w:iCs/>
                <w:highlight w:val="yellow"/>
              </w:rPr>
              <w:t xml:space="preserve"> </w:t>
            </w:r>
            <w:r w:rsidR="003261E0" w:rsidRPr="00980E14">
              <w:rPr>
                <w:bCs/>
                <w:i/>
                <w:iCs/>
                <w:highlight w:val="yellow"/>
              </w:rPr>
              <w:t>zaalhuur</w:t>
            </w:r>
            <w:r w:rsidR="006568D6" w:rsidRPr="00980E14">
              <w:rPr>
                <w:bCs/>
                <w:i/>
                <w:iCs/>
                <w:highlight w:val="yellow"/>
              </w:rPr>
              <w:t xml:space="preserve"> </w:t>
            </w:r>
          </w:p>
          <w:p w14:paraId="67D0B60D" w14:textId="43470D79" w:rsidR="006568D6" w:rsidRPr="00980E14" w:rsidRDefault="0057663D" w:rsidP="00D74F92">
            <w:pPr>
              <w:rPr>
                <w:bCs/>
                <w:i/>
                <w:iCs/>
                <w:highlight w:val="yellow"/>
              </w:rPr>
            </w:pPr>
            <w:r w:rsidRPr="00980E14">
              <w:rPr>
                <w:bCs/>
                <w:i/>
                <w:iCs/>
                <w:highlight w:val="yellow"/>
              </w:rPr>
              <w:t>-</w:t>
            </w:r>
            <w:r w:rsidR="009B602A" w:rsidRPr="00980E14">
              <w:rPr>
                <w:bCs/>
                <w:i/>
                <w:iCs/>
                <w:highlight w:val="yellow"/>
              </w:rPr>
              <w:t xml:space="preserve"> </w:t>
            </w:r>
            <w:r w:rsidR="003261E0" w:rsidRPr="00980E14">
              <w:rPr>
                <w:bCs/>
                <w:i/>
                <w:iCs/>
                <w:highlight w:val="yellow"/>
              </w:rPr>
              <w:t>catering</w:t>
            </w:r>
            <w:r w:rsidR="006568D6" w:rsidRPr="00980E14">
              <w:rPr>
                <w:bCs/>
                <w:i/>
                <w:iCs/>
                <w:highlight w:val="yellow"/>
              </w:rPr>
              <w:t xml:space="preserve"> </w:t>
            </w:r>
          </w:p>
          <w:p w14:paraId="031D6E1C" w14:textId="11C7E7C4" w:rsidR="0057663D" w:rsidRPr="00980E14" w:rsidRDefault="0057663D" w:rsidP="00D74F92">
            <w:pPr>
              <w:rPr>
                <w:bCs/>
                <w:i/>
                <w:iCs/>
                <w:highlight w:val="yellow"/>
              </w:rPr>
            </w:pPr>
            <w:r w:rsidRPr="00980E14">
              <w:rPr>
                <w:bCs/>
                <w:i/>
                <w:iCs/>
                <w:highlight w:val="yellow"/>
              </w:rPr>
              <w:t>-</w:t>
            </w:r>
            <w:r w:rsidR="006568D6" w:rsidRPr="00980E14">
              <w:rPr>
                <w:bCs/>
                <w:i/>
                <w:iCs/>
                <w:highlight w:val="yellow"/>
              </w:rPr>
              <w:t xml:space="preserve"> overige</w:t>
            </w:r>
          </w:p>
        </w:tc>
        <w:tc>
          <w:tcPr>
            <w:tcW w:w="2268" w:type="dxa"/>
          </w:tcPr>
          <w:p w14:paraId="1B15EAF0" w14:textId="77777777" w:rsidR="0057663D" w:rsidRPr="00980E14" w:rsidRDefault="0057663D" w:rsidP="00D74F92">
            <w:pPr>
              <w:rPr>
                <w:i/>
                <w:highlight w:val="yellow"/>
              </w:rPr>
            </w:pPr>
          </w:p>
          <w:p w14:paraId="32E2A699" w14:textId="66F8A953" w:rsidR="0057663D" w:rsidRPr="00980E14" w:rsidRDefault="0057663D" w:rsidP="00D74F92">
            <w:pPr>
              <w:rPr>
                <w:i/>
                <w:highlight w:val="yellow"/>
              </w:rPr>
            </w:pPr>
            <w:r w:rsidRPr="00980E14">
              <w:rPr>
                <w:i/>
                <w:highlight w:val="yellow"/>
              </w:rPr>
              <w:t>€</w:t>
            </w:r>
            <w:r w:rsidR="006568D6" w:rsidRPr="00980E14">
              <w:rPr>
                <w:i/>
                <w:highlight w:val="yellow"/>
              </w:rPr>
              <w:t xml:space="preserve"> 300</w:t>
            </w:r>
          </w:p>
          <w:p w14:paraId="67489780" w14:textId="17DCA1D8" w:rsidR="0057663D" w:rsidRPr="00980E14" w:rsidRDefault="006568D6" w:rsidP="006568D6">
            <w:pPr>
              <w:rPr>
                <w:i/>
                <w:highlight w:val="yellow"/>
              </w:rPr>
            </w:pPr>
            <w:r w:rsidRPr="00980E14">
              <w:rPr>
                <w:i/>
                <w:highlight w:val="yellow"/>
              </w:rPr>
              <w:t>€ 150</w:t>
            </w:r>
          </w:p>
          <w:p w14:paraId="5DA3749D" w14:textId="064F5F4C" w:rsidR="0057663D" w:rsidRPr="00980E14" w:rsidRDefault="0057663D" w:rsidP="00D74F92">
            <w:pPr>
              <w:rPr>
                <w:i/>
                <w:highlight w:val="yellow"/>
              </w:rPr>
            </w:pPr>
            <w:r w:rsidRPr="00980E14">
              <w:rPr>
                <w:i/>
                <w:highlight w:val="yellow"/>
              </w:rPr>
              <w:t>€</w:t>
            </w:r>
            <w:r w:rsidR="006568D6" w:rsidRPr="00980E14">
              <w:rPr>
                <w:i/>
                <w:highlight w:val="yellow"/>
              </w:rPr>
              <w:t xml:space="preserve"> 150</w:t>
            </w:r>
          </w:p>
        </w:tc>
      </w:tr>
      <w:tr w:rsidR="0057663D" w:rsidRPr="00980E14" w14:paraId="6FD7CF1D" w14:textId="77777777" w:rsidTr="00D74F92">
        <w:tc>
          <w:tcPr>
            <w:tcW w:w="4957" w:type="dxa"/>
          </w:tcPr>
          <w:p w14:paraId="1BCA82BF" w14:textId="77777777" w:rsidR="0057663D" w:rsidRPr="00980E14" w:rsidRDefault="0057663D" w:rsidP="00D74F92">
            <w:pPr>
              <w:rPr>
                <w:b/>
                <w:i/>
                <w:highlight w:val="yellow"/>
              </w:rPr>
            </w:pPr>
            <w:r w:rsidRPr="00980E14">
              <w:rPr>
                <w:b/>
                <w:i/>
                <w:highlight w:val="yellow"/>
              </w:rPr>
              <w:t>Totaal kosten</w:t>
            </w:r>
          </w:p>
        </w:tc>
        <w:tc>
          <w:tcPr>
            <w:tcW w:w="2268" w:type="dxa"/>
          </w:tcPr>
          <w:p w14:paraId="43069D92" w14:textId="06398881" w:rsidR="0057663D" w:rsidRPr="00980E14" w:rsidRDefault="0057663D" w:rsidP="00D74F92">
            <w:pPr>
              <w:rPr>
                <w:i/>
                <w:highlight w:val="yellow"/>
              </w:rPr>
            </w:pPr>
            <w:r w:rsidRPr="00980E14">
              <w:rPr>
                <w:i/>
                <w:highlight w:val="yellow"/>
              </w:rPr>
              <w:t>€</w:t>
            </w:r>
            <w:r w:rsidR="006568D6" w:rsidRPr="00980E14">
              <w:rPr>
                <w:i/>
                <w:highlight w:val="yellow"/>
              </w:rPr>
              <w:t xml:space="preserve"> 600</w:t>
            </w:r>
          </w:p>
        </w:tc>
      </w:tr>
      <w:tr w:rsidR="0057663D" w:rsidRPr="00980E14" w14:paraId="10C50055" w14:textId="77777777" w:rsidTr="00D74F92">
        <w:tc>
          <w:tcPr>
            <w:tcW w:w="4957" w:type="dxa"/>
          </w:tcPr>
          <w:p w14:paraId="45318D03" w14:textId="77777777" w:rsidR="0057663D" w:rsidRPr="00980E14" w:rsidRDefault="0057663D" w:rsidP="00D74F92">
            <w:pPr>
              <w:rPr>
                <w:b/>
                <w:i/>
                <w:highlight w:val="yellow"/>
              </w:rPr>
            </w:pPr>
            <w:r w:rsidRPr="00980E14">
              <w:rPr>
                <w:b/>
                <w:i/>
                <w:highlight w:val="yellow"/>
              </w:rPr>
              <w:t>Opbrengsten</w:t>
            </w:r>
          </w:p>
          <w:p w14:paraId="0395D56A" w14:textId="7157703A" w:rsidR="0057663D" w:rsidRPr="00980E14" w:rsidRDefault="0057663D" w:rsidP="00D74F92">
            <w:pPr>
              <w:rPr>
                <w:bCs/>
                <w:i/>
                <w:highlight w:val="yellow"/>
              </w:rPr>
            </w:pPr>
            <w:r w:rsidRPr="00980E14">
              <w:rPr>
                <w:bCs/>
                <w:i/>
                <w:highlight w:val="yellow"/>
              </w:rPr>
              <w:t>- Bijdrage VRA )*</w:t>
            </w:r>
          </w:p>
        </w:tc>
        <w:tc>
          <w:tcPr>
            <w:tcW w:w="2268" w:type="dxa"/>
          </w:tcPr>
          <w:p w14:paraId="2628F1BE" w14:textId="77777777" w:rsidR="0057663D" w:rsidRPr="00980E14" w:rsidRDefault="0057663D" w:rsidP="00D74F92">
            <w:pPr>
              <w:rPr>
                <w:i/>
                <w:highlight w:val="yellow"/>
              </w:rPr>
            </w:pPr>
          </w:p>
          <w:p w14:paraId="0BCEBC46" w14:textId="3853AC64" w:rsidR="0057663D" w:rsidRPr="00980E14" w:rsidRDefault="0057663D" w:rsidP="00D74F92">
            <w:pPr>
              <w:rPr>
                <w:i/>
                <w:highlight w:val="yellow"/>
              </w:rPr>
            </w:pPr>
            <w:r w:rsidRPr="00980E14">
              <w:rPr>
                <w:i/>
                <w:highlight w:val="yellow"/>
              </w:rPr>
              <w:t>€</w:t>
            </w:r>
            <w:r w:rsidR="009B602A" w:rsidRPr="00980E14">
              <w:rPr>
                <w:i/>
                <w:highlight w:val="yellow"/>
              </w:rPr>
              <w:t xml:space="preserve"> 600</w:t>
            </w:r>
          </w:p>
          <w:p w14:paraId="15199064" w14:textId="7D094F04" w:rsidR="0057663D" w:rsidRPr="00980E14" w:rsidRDefault="0057663D" w:rsidP="00D74F92">
            <w:pPr>
              <w:rPr>
                <w:i/>
                <w:highlight w:val="yellow"/>
              </w:rPr>
            </w:pPr>
          </w:p>
        </w:tc>
      </w:tr>
      <w:tr w:rsidR="0057663D" w:rsidRPr="00980E14" w14:paraId="27BF5C0B" w14:textId="77777777" w:rsidTr="00D74F92">
        <w:tc>
          <w:tcPr>
            <w:tcW w:w="4957" w:type="dxa"/>
          </w:tcPr>
          <w:p w14:paraId="70AA729A" w14:textId="77777777" w:rsidR="0057663D" w:rsidRPr="00980E14" w:rsidRDefault="0057663D" w:rsidP="00D74F92">
            <w:pPr>
              <w:rPr>
                <w:b/>
                <w:i/>
                <w:highlight w:val="yellow"/>
              </w:rPr>
            </w:pPr>
            <w:r w:rsidRPr="00980E14">
              <w:rPr>
                <w:b/>
                <w:i/>
                <w:highlight w:val="yellow"/>
              </w:rPr>
              <w:t>Totaal opbrengsten</w:t>
            </w:r>
          </w:p>
        </w:tc>
        <w:tc>
          <w:tcPr>
            <w:tcW w:w="2268" w:type="dxa"/>
          </w:tcPr>
          <w:p w14:paraId="55FB60DA" w14:textId="683676B5" w:rsidR="0057663D" w:rsidRPr="00980E14" w:rsidRDefault="006568D6" w:rsidP="00D74F92">
            <w:pPr>
              <w:rPr>
                <w:i/>
                <w:highlight w:val="yellow"/>
              </w:rPr>
            </w:pPr>
            <w:r w:rsidRPr="00980E14">
              <w:rPr>
                <w:i/>
                <w:highlight w:val="yellow"/>
              </w:rPr>
              <w:t>-</w:t>
            </w:r>
          </w:p>
        </w:tc>
      </w:tr>
    </w:tbl>
    <w:p w14:paraId="733AEB75" w14:textId="77777777" w:rsidR="0057663D" w:rsidRPr="00980E14" w:rsidRDefault="0057663D" w:rsidP="0057663D">
      <w:pPr>
        <w:rPr>
          <w:i/>
          <w:highlight w:val="yellow"/>
        </w:rPr>
      </w:pPr>
    </w:p>
    <w:p w14:paraId="3667E310" w14:textId="77777777" w:rsidR="0057663D" w:rsidRPr="00980E14" w:rsidRDefault="0057663D" w:rsidP="0057663D">
      <w:pPr>
        <w:rPr>
          <w:i/>
          <w:highlight w:val="yellow"/>
        </w:rPr>
      </w:pPr>
      <w:r w:rsidRPr="00980E14">
        <w:rPr>
          <w:i/>
          <w:highlight w:val="yellow"/>
        </w:rPr>
        <w:t>)* De jaarlijkse bijdrage van de VRA aan de kosten bedraagt het volgende:</w:t>
      </w:r>
    </w:p>
    <w:p w14:paraId="4A7EA485" w14:textId="77777777" w:rsidR="0057663D" w:rsidRPr="00980E14" w:rsidRDefault="0057663D" w:rsidP="0057663D">
      <w:pPr>
        <w:pStyle w:val="Lijstalinea"/>
        <w:numPr>
          <w:ilvl w:val="0"/>
          <w:numId w:val="1"/>
        </w:numPr>
        <w:tabs>
          <w:tab w:val="left" w:pos="3969"/>
          <w:tab w:val="decimal" w:pos="4678"/>
        </w:tabs>
        <w:rPr>
          <w:i/>
          <w:sz w:val="20"/>
          <w:szCs w:val="20"/>
          <w:highlight w:val="yellow"/>
        </w:rPr>
      </w:pPr>
      <w:r w:rsidRPr="00980E14">
        <w:rPr>
          <w:i/>
          <w:sz w:val="20"/>
          <w:szCs w:val="20"/>
          <w:highlight w:val="yellow"/>
        </w:rPr>
        <w:t xml:space="preserve">Kleine werkgroep (0-19 RA): </w:t>
      </w:r>
      <w:r w:rsidRPr="00980E14">
        <w:rPr>
          <w:i/>
          <w:sz w:val="20"/>
          <w:szCs w:val="20"/>
          <w:highlight w:val="yellow"/>
        </w:rPr>
        <w:tab/>
        <w:t>€</w:t>
      </w:r>
      <w:r w:rsidRPr="00980E14">
        <w:rPr>
          <w:i/>
          <w:sz w:val="20"/>
          <w:szCs w:val="20"/>
          <w:highlight w:val="yellow"/>
        </w:rPr>
        <w:tab/>
        <w:t>600,-</w:t>
      </w:r>
    </w:p>
    <w:p w14:paraId="777A55A2" w14:textId="77777777" w:rsidR="0057663D" w:rsidRPr="00980E14" w:rsidRDefault="0057663D" w:rsidP="0057663D">
      <w:pPr>
        <w:pStyle w:val="Lijstalinea"/>
        <w:numPr>
          <w:ilvl w:val="0"/>
          <w:numId w:val="1"/>
        </w:numPr>
        <w:tabs>
          <w:tab w:val="left" w:pos="3969"/>
          <w:tab w:val="decimal" w:pos="4678"/>
        </w:tabs>
        <w:rPr>
          <w:i/>
          <w:sz w:val="20"/>
          <w:szCs w:val="20"/>
          <w:highlight w:val="yellow"/>
        </w:rPr>
      </w:pPr>
      <w:r w:rsidRPr="00980E14">
        <w:rPr>
          <w:i/>
          <w:sz w:val="20"/>
          <w:szCs w:val="20"/>
          <w:highlight w:val="yellow"/>
        </w:rPr>
        <w:t xml:space="preserve">Middelgrote werkgroep (20-49 RA): </w:t>
      </w:r>
      <w:r w:rsidRPr="00980E14">
        <w:rPr>
          <w:i/>
          <w:sz w:val="20"/>
          <w:szCs w:val="20"/>
          <w:highlight w:val="yellow"/>
        </w:rPr>
        <w:tab/>
        <w:t>€</w:t>
      </w:r>
      <w:r w:rsidRPr="00980E14">
        <w:rPr>
          <w:i/>
          <w:sz w:val="20"/>
          <w:szCs w:val="20"/>
          <w:highlight w:val="yellow"/>
        </w:rPr>
        <w:tab/>
        <w:t xml:space="preserve"> 1.200,-</w:t>
      </w:r>
    </w:p>
    <w:p w14:paraId="2B342775" w14:textId="77777777" w:rsidR="0057663D" w:rsidRPr="00980E14" w:rsidRDefault="0057663D" w:rsidP="0057663D">
      <w:pPr>
        <w:pStyle w:val="Lijstalinea"/>
        <w:numPr>
          <w:ilvl w:val="0"/>
          <w:numId w:val="1"/>
        </w:numPr>
        <w:tabs>
          <w:tab w:val="left" w:pos="3969"/>
          <w:tab w:val="decimal" w:pos="4678"/>
        </w:tabs>
        <w:rPr>
          <w:i/>
          <w:sz w:val="20"/>
          <w:szCs w:val="20"/>
          <w:highlight w:val="yellow"/>
        </w:rPr>
      </w:pPr>
      <w:r w:rsidRPr="00980E14">
        <w:rPr>
          <w:i/>
          <w:sz w:val="20"/>
          <w:szCs w:val="20"/>
          <w:highlight w:val="yellow"/>
        </w:rPr>
        <w:t xml:space="preserve">Grote werkgroep (&gt;49 RA): </w:t>
      </w:r>
      <w:r w:rsidRPr="00980E14">
        <w:rPr>
          <w:i/>
          <w:sz w:val="20"/>
          <w:szCs w:val="20"/>
          <w:highlight w:val="yellow"/>
        </w:rPr>
        <w:tab/>
        <w:t>€</w:t>
      </w:r>
      <w:r w:rsidRPr="00980E14">
        <w:rPr>
          <w:i/>
          <w:sz w:val="20"/>
          <w:szCs w:val="20"/>
          <w:highlight w:val="yellow"/>
        </w:rPr>
        <w:tab/>
        <w:t xml:space="preserve"> 1.800,-</w:t>
      </w:r>
    </w:p>
    <w:p w14:paraId="0ADA73DF" w14:textId="77777777" w:rsidR="0057663D" w:rsidRDefault="0057663D" w:rsidP="0057663D"/>
    <w:p w14:paraId="44902791" w14:textId="77777777" w:rsidR="00D643ED" w:rsidRDefault="00D643ED" w:rsidP="0057663D"/>
    <w:p w14:paraId="694AC462" w14:textId="77777777" w:rsidR="00D643ED" w:rsidRDefault="00D643ED" w:rsidP="0057663D"/>
    <w:p w14:paraId="1E1F589A" w14:textId="77777777" w:rsidR="00D643ED" w:rsidRPr="009238B4" w:rsidRDefault="00D643ED" w:rsidP="00D643ED">
      <w:pPr>
        <w:rPr>
          <w:rFonts w:ascii="NewsGothicBT-Light" w:hAnsi="NewsGothicBT-Light"/>
          <w:color w:val="000000" w:themeColor="text1"/>
        </w:rPr>
      </w:pPr>
    </w:p>
    <w:p w14:paraId="5EB6E5E5" w14:textId="5A2333F1" w:rsidR="00000665" w:rsidRPr="00004E22" w:rsidRDefault="00000665" w:rsidP="00D643ED">
      <w:pPr>
        <w:ind w:right="1"/>
        <w:rPr>
          <w:rFonts w:cs="Arial"/>
          <w:bCs/>
          <w:iCs/>
        </w:rPr>
      </w:pPr>
      <w:r>
        <w:rPr>
          <w:rFonts w:cs="Arial"/>
          <w:bCs/>
          <w:iCs/>
        </w:rPr>
        <w:t xml:space="preserve">Bijeenkomsten </w:t>
      </w:r>
      <w:proofErr w:type="spellStart"/>
      <w:r>
        <w:rPr>
          <w:rFonts w:cs="Arial"/>
          <w:bCs/>
          <w:iCs/>
        </w:rPr>
        <w:t>WICr</w:t>
      </w:r>
      <w:proofErr w:type="spellEnd"/>
      <w:r>
        <w:rPr>
          <w:rFonts w:cs="Arial"/>
          <w:bCs/>
          <w:iCs/>
        </w:rPr>
        <w:t xml:space="preserve"> </w:t>
      </w:r>
      <w:proofErr w:type="spellStart"/>
      <w:r>
        <w:rPr>
          <w:rFonts w:cs="Arial"/>
          <w:bCs/>
          <w:iCs/>
        </w:rPr>
        <w:t>dd</w:t>
      </w:r>
      <w:proofErr w:type="spellEnd"/>
      <w:r>
        <w:rPr>
          <w:rFonts w:cs="Arial"/>
          <w:bCs/>
          <w:iCs/>
        </w:rPr>
        <w:t xml:space="preserve"> 12 januari, 25 mei, 28 september, tijdens DCRM tevens overleg met bestuursleden 5x in afgelopen jaar. </w:t>
      </w:r>
    </w:p>
    <w:p w14:paraId="745CD437" w14:textId="77777777" w:rsidR="00D643ED" w:rsidRPr="00DE560B" w:rsidRDefault="00D643ED" w:rsidP="0057663D"/>
    <w:sectPr w:rsidR="00D643ED" w:rsidRPr="00DE560B" w:rsidSect="0064475B">
      <w:headerReference w:type="default" r:id="rId10"/>
      <w:footerReference w:type="default" r:id="rId11"/>
      <w:pgSz w:w="11906" w:h="16838"/>
      <w:pgMar w:top="1418" w:right="719" w:bottom="1418" w:left="899" w:header="107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C4D0E9" w14:textId="77777777" w:rsidR="002F5C8B" w:rsidRDefault="002F5C8B" w:rsidP="00490F7B">
      <w:r>
        <w:separator/>
      </w:r>
    </w:p>
  </w:endnote>
  <w:endnote w:type="continuationSeparator" w:id="0">
    <w:p w14:paraId="435ACBAE" w14:textId="77777777" w:rsidR="002F5C8B" w:rsidRDefault="002F5C8B" w:rsidP="00490F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ewsGothicBT-Light">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2759A5" w14:textId="77777777" w:rsidR="008D2127" w:rsidRDefault="000753EA">
    <w:pPr>
      <w:pStyle w:val="Voettekst"/>
      <w:jc w:val="right"/>
    </w:pPr>
    <w:r>
      <w:fldChar w:fldCharType="begin"/>
    </w:r>
    <w:r w:rsidR="00150875">
      <w:instrText xml:space="preserve"> PAGE   \* MERGEFORMAT </w:instrText>
    </w:r>
    <w:r>
      <w:fldChar w:fldCharType="separate"/>
    </w:r>
    <w:r w:rsidR="00A80F61">
      <w:rPr>
        <w:noProof/>
      </w:rPr>
      <w:t>2</w:t>
    </w:r>
    <w:r>
      <w:rPr>
        <w:noProof/>
      </w:rPr>
      <w:fldChar w:fldCharType="end"/>
    </w:r>
  </w:p>
  <w:p w14:paraId="3CA6F2AC" w14:textId="77777777" w:rsidR="008D2127" w:rsidRDefault="008D2127">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B43FEA" w14:textId="77777777" w:rsidR="002F5C8B" w:rsidRDefault="002F5C8B" w:rsidP="00490F7B">
      <w:r>
        <w:separator/>
      </w:r>
    </w:p>
  </w:footnote>
  <w:footnote w:type="continuationSeparator" w:id="0">
    <w:p w14:paraId="59069EC3" w14:textId="77777777" w:rsidR="002F5C8B" w:rsidRDefault="002F5C8B" w:rsidP="00490F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85FCAB" w14:textId="77777777" w:rsidR="00490F7B" w:rsidRDefault="00150875">
    <w:pPr>
      <w:pStyle w:val="Koptekst"/>
    </w:pPr>
    <w:r>
      <w:rPr>
        <w:noProof/>
      </w:rPr>
      <w:drawing>
        <wp:anchor distT="0" distB="0" distL="114300" distR="114300" simplePos="0" relativeHeight="251658240" behindDoc="0" locked="0" layoutInCell="1" allowOverlap="1" wp14:anchorId="49C3CC50" wp14:editId="7781EEA1">
          <wp:simplePos x="0" y="0"/>
          <wp:positionH relativeFrom="margin">
            <wp:posOffset>8195945</wp:posOffset>
          </wp:positionH>
          <wp:positionV relativeFrom="margin">
            <wp:posOffset>-701040</wp:posOffset>
          </wp:positionV>
          <wp:extent cx="1095375" cy="675005"/>
          <wp:effectExtent l="0" t="0" r="9525" b="0"/>
          <wp:wrapNone/>
          <wp:docPr id="1" name="Afbeelding 2" descr="LOGO_300dpi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LOGO_300dpi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5375" cy="67500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074C5"/>
    <w:multiLevelType w:val="hybridMultilevel"/>
    <w:tmpl w:val="BDF60DC8"/>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05A70AD7"/>
    <w:multiLevelType w:val="hybridMultilevel"/>
    <w:tmpl w:val="1F2AD014"/>
    <w:lvl w:ilvl="0" w:tplc="04130005">
      <w:start w:val="1"/>
      <w:numFmt w:val="bullet"/>
      <w:lvlText w:val=""/>
      <w:lvlJc w:val="left"/>
      <w:pPr>
        <w:ind w:left="360" w:hanging="360"/>
      </w:pPr>
      <w:rPr>
        <w:rFonts w:ascii="Wingdings" w:hAnsi="Wingdings"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149A0AC3"/>
    <w:multiLevelType w:val="hybridMultilevel"/>
    <w:tmpl w:val="EC4002F8"/>
    <w:lvl w:ilvl="0" w:tplc="04130005">
      <w:start w:val="1"/>
      <w:numFmt w:val="bullet"/>
      <w:lvlText w:val=""/>
      <w:lvlJc w:val="left"/>
      <w:pPr>
        <w:ind w:left="438" w:hanging="360"/>
      </w:pPr>
      <w:rPr>
        <w:rFonts w:ascii="Wingdings" w:hAnsi="Wingdings" w:hint="default"/>
      </w:rPr>
    </w:lvl>
    <w:lvl w:ilvl="1" w:tplc="04130003" w:tentative="1">
      <w:start w:val="1"/>
      <w:numFmt w:val="bullet"/>
      <w:lvlText w:val="o"/>
      <w:lvlJc w:val="left"/>
      <w:pPr>
        <w:ind w:left="1158" w:hanging="360"/>
      </w:pPr>
      <w:rPr>
        <w:rFonts w:ascii="Courier New" w:hAnsi="Courier New" w:cs="Courier New" w:hint="default"/>
      </w:rPr>
    </w:lvl>
    <w:lvl w:ilvl="2" w:tplc="04130005" w:tentative="1">
      <w:start w:val="1"/>
      <w:numFmt w:val="bullet"/>
      <w:lvlText w:val=""/>
      <w:lvlJc w:val="left"/>
      <w:pPr>
        <w:ind w:left="1878" w:hanging="360"/>
      </w:pPr>
      <w:rPr>
        <w:rFonts w:ascii="Wingdings" w:hAnsi="Wingdings" w:hint="default"/>
      </w:rPr>
    </w:lvl>
    <w:lvl w:ilvl="3" w:tplc="04130001" w:tentative="1">
      <w:start w:val="1"/>
      <w:numFmt w:val="bullet"/>
      <w:lvlText w:val=""/>
      <w:lvlJc w:val="left"/>
      <w:pPr>
        <w:ind w:left="2598" w:hanging="360"/>
      </w:pPr>
      <w:rPr>
        <w:rFonts w:ascii="Symbol" w:hAnsi="Symbol" w:hint="default"/>
      </w:rPr>
    </w:lvl>
    <w:lvl w:ilvl="4" w:tplc="04130003" w:tentative="1">
      <w:start w:val="1"/>
      <w:numFmt w:val="bullet"/>
      <w:lvlText w:val="o"/>
      <w:lvlJc w:val="left"/>
      <w:pPr>
        <w:ind w:left="3318" w:hanging="360"/>
      </w:pPr>
      <w:rPr>
        <w:rFonts w:ascii="Courier New" w:hAnsi="Courier New" w:cs="Courier New" w:hint="default"/>
      </w:rPr>
    </w:lvl>
    <w:lvl w:ilvl="5" w:tplc="04130005" w:tentative="1">
      <w:start w:val="1"/>
      <w:numFmt w:val="bullet"/>
      <w:lvlText w:val=""/>
      <w:lvlJc w:val="left"/>
      <w:pPr>
        <w:ind w:left="4038" w:hanging="360"/>
      </w:pPr>
      <w:rPr>
        <w:rFonts w:ascii="Wingdings" w:hAnsi="Wingdings" w:hint="default"/>
      </w:rPr>
    </w:lvl>
    <w:lvl w:ilvl="6" w:tplc="04130001" w:tentative="1">
      <w:start w:val="1"/>
      <w:numFmt w:val="bullet"/>
      <w:lvlText w:val=""/>
      <w:lvlJc w:val="left"/>
      <w:pPr>
        <w:ind w:left="4758" w:hanging="360"/>
      </w:pPr>
      <w:rPr>
        <w:rFonts w:ascii="Symbol" w:hAnsi="Symbol" w:hint="default"/>
      </w:rPr>
    </w:lvl>
    <w:lvl w:ilvl="7" w:tplc="04130003" w:tentative="1">
      <w:start w:val="1"/>
      <w:numFmt w:val="bullet"/>
      <w:lvlText w:val="o"/>
      <w:lvlJc w:val="left"/>
      <w:pPr>
        <w:ind w:left="5478" w:hanging="360"/>
      </w:pPr>
      <w:rPr>
        <w:rFonts w:ascii="Courier New" w:hAnsi="Courier New" w:cs="Courier New" w:hint="default"/>
      </w:rPr>
    </w:lvl>
    <w:lvl w:ilvl="8" w:tplc="04130005" w:tentative="1">
      <w:start w:val="1"/>
      <w:numFmt w:val="bullet"/>
      <w:lvlText w:val=""/>
      <w:lvlJc w:val="left"/>
      <w:pPr>
        <w:ind w:left="6198" w:hanging="360"/>
      </w:pPr>
      <w:rPr>
        <w:rFonts w:ascii="Wingdings" w:hAnsi="Wingdings" w:hint="default"/>
      </w:rPr>
    </w:lvl>
  </w:abstractNum>
  <w:abstractNum w:abstractNumId="3" w15:restartNumberingAfterBreak="0">
    <w:nsid w:val="18954A60"/>
    <w:multiLevelType w:val="hybridMultilevel"/>
    <w:tmpl w:val="1A9C23E2"/>
    <w:lvl w:ilvl="0" w:tplc="E304A680">
      <w:start w:val="20"/>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3DF4137"/>
    <w:multiLevelType w:val="hybridMultilevel"/>
    <w:tmpl w:val="48D0CDC6"/>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66CD0C80"/>
    <w:multiLevelType w:val="hybridMultilevel"/>
    <w:tmpl w:val="9224E77A"/>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70F119A6"/>
    <w:multiLevelType w:val="hybridMultilevel"/>
    <w:tmpl w:val="53624FE8"/>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3"/>
  </w:num>
  <w:num w:numId="2">
    <w:abstractNumId w:val="0"/>
  </w:num>
  <w:num w:numId="3">
    <w:abstractNumId w:val="2"/>
  </w:num>
  <w:num w:numId="4">
    <w:abstractNumId w:val="4"/>
  </w:num>
  <w:num w:numId="5">
    <w:abstractNumId w:val="5"/>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70B4"/>
    <w:rsid w:val="00000665"/>
    <w:rsid w:val="00025D66"/>
    <w:rsid w:val="00035064"/>
    <w:rsid w:val="00043FB6"/>
    <w:rsid w:val="000753EA"/>
    <w:rsid w:val="000D3D48"/>
    <w:rsid w:val="000F2805"/>
    <w:rsid w:val="001470B4"/>
    <w:rsid w:val="00150875"/>
    <w:rsid w:val="0016379C"/>
    <w:rsid w:val="00164611"/>
    <w:rsid w:val="001819E1"/>
    <w:rsid w:val="00191664"/>
    <w:rsid w:val="001C5ABE"/>
    <w:rsid w:val="001E5E10"/>
    <w:rsid w:val="00243EB7"/>
    <w:rsid w:val="00251E45"/>
    <w:rsid w:val="0027590E"/>
    <w:rsid w:val="002B71D4"/>
    <w:rsid w:val="002C1B7D"/>
    <w:rsid w:val="002D4230"/>
    <w:rsid w:val="002F5C8B"/>
    <w:rsid w:val="002F7B24"/>
    <w:rsid w:val="00312078"/>
    <w:rsid w:val="003261E0"/>
    <w:rsid w:val="003B2D3E"/>
    <w:rsid w:val="003E036F"/>
    <w:rsid w:val="003F58B3"/>
    <w:rsid w:val="003F5903"/>
    <w:rsid w:val="00417EBC"/>
    <w:rsid w:val="00423764"/>
    <w:rsid w:val="00445D7A"/>
    <w:rsid w:val="00490F7B"/>
    <w:rsid w:val="004C0789"/>
    <w:rsid w:val="004E36BA"/>
    <w:rsid w:val="004F2335"/>
    <w:rsid w:val="00517915"/>
    <w:rsid w:val="0057663D"/>
    <w:rsid w:val="005E4313"/>
    <w:rsid w:val="005E62A5"/>
    <w:rsid w:val="00616EB7"/>
    <w:rsid w:val="00627F95"/>
    <w:rsid w:val="0064475B"/>
    <w:rsid w:val="00654897"/>
    <w:rsid w:val="006568D6"/>
    <w:rsid w:val="006A248B"/>
    <w:rsid w:val="006B729C"/>
    <w:rsid w:val="006C44B9"/>
    <w:rsid w:val="006D2D6F"/>
    <w:rsid w:val="006F2E2D"/>
    <w:rsid w:val="007413B2"/>
    <w:rsid w:val="00762BBA"/>
    <w:rsid w:val="007635C0"/>
    <w:rsid w:val="007D1A71"/>
    <w:rsid w:val="007D765B"/>
    <w:rsid w:val="00806AD3"/>
    <w:rsid w:val="00832B47"/>
    <w:rsid w:val="00842E3E"/>
    <w:rsid w:val="008A3600"/>
    <w:rsid w:val="008D2127"/>
    <w:rsid w:val="008E207D"/>
    <w:rsid w:val="009050C3"/>
    <w:rsid w:val="0092494E"/>
    <w:rsid w:val="00980E14"/>
    <w:rsid w:val="00990AD0"/>
    <w:rsid w:val="009B602A"/>
    <w:rsid w:val="009D4B0F"/>
    <w:rsid w:val="009D5167"/>
    <w:rsid w:val="00A0319F"/>
    <w:rsid w:val="00A22CD5"/>
    <w:rsid w:val="00A5098B"/>
    <w:rsid w:val="00A6112B"/>
    <w:rsid w:val="00A80F61"/>
    <w:rsid w:val="00A85F8F"/>
    <w:rsid w:val="00A94BC5"/>
    <w:rsid w:val="00AA6A91"/>
    <w:rsid w:val="00B27FDC"/>
    <w:rsid w:val="00BA6686"/>
    <w:rsid w:val="00C03F50"/>
    <w:rsid w:val="00CD28FB"/>
    <w:rsid w:val="00CE7FBF"/>
    <w:rsid w:val="00D039A7"/>
    <w:rsid w:val="00D1256D"/>
    <w:rsid w:val="00D17D80"/>
    <w:rsid w:val="00D25F0B"/>
    <w:rsid w:val="00D43B55"/>
    <w:rsid w:val="00D4736B"/>
    <w:rsid w:val="00D643ED"/>
    <w:rsid w:val="00DD04B2"/>
    <w:rsid w:val="00DE27FC"/>
    <w:rsid w:val="00DE4D2E"/>
    <w:rsid w:val="00DF51E9"/>
    <w:rsid w:val="00E24BCD"/>
    <w:rsid w:val="00E26ABE"/>
    <w:rsid w:val="00E36F6D"/>
    <w:rsid w:val="00E52EC7"/>
    <w:rsid w:val="00E77546"/>
    <w:rsid w:val="00E937A6"/>
    <w:rsid w:val="00EC1786"/>
    <w:rsid w:val="00F0611A"/>
    <w:rsid w:val="00F669F1"/>
    <w:rsid w:val="00F81A95"/>
    <w:rsid w:val="00FA1EEB"/>
    <w:rsid w:val="00FE508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DC3B8D"/>
  <w15:docId w15:val="{8800EA1B-3CBD-466C-B120-9C6128FDE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8A3600"/>
    <w:rPr>
      <w:rFonts w:ascii="Arial" w:hAnsi="Ari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1470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rsid w:val="0016379C"/>
    <w:rPr>
      <w:color w:val="0000FF"/>
      <w:u w:val="single"/>
    </w:rPr>
  </w:style>
  <w:style w:type="paragraph" w:styleId="Koptekst">
    <w:name w:val="header"/>
    <w:basedOn w:val="Standaard"/>
    <w:link w:val="KoptekstChar"/>
    <w:uiPriority w:val="99"/>
    <w:semiHidden/>
    <w:unhideWhenUsed/>
    <w:rsid w:val="00490F7B"/>
    <w:pPr>
      <w:tabs>
        <w:tab w:val="center" w:pos="4536"/>
        <w:tab w:val="right" w:pos="9072"/>
      </w:tabs>
    </w:pPr>
  </w:style>
  <w:style w:type="character" w:customStyle="1" w:styleId="KoptekstChar">
    <w:name w:val="Koptekst Char"/>
    <w:basedOn w:val="Standaardalinea-lettertype"/>
    <w:link w:val="Koptekst"/>
    <w:uiPriority w:val="99"/>
    <w:semiHidden/>
    <w:rsid w:val="00490F7B"/>
    <w:rPr>
      <w:rFonts w:ascii="Arial" w:hAnsi="Arial"/>
    </w:rPr>
  </w:style>
  <w:style w:type="paragraph" w:styleId="Voettekst">
    <w:name w:val="footer"/>
    <w:basedOn w:val="Standaard"/>
    <w:link w:val="VoettekstChar"/>
    <w:uiPriority w:val="99"/>
    <w:unhideWhenUsed/>
    <w:rsid w:val="00490F7B"/>
    <w:pPr>
      <w:tabs>
        <w:tab w:val="center" w:pos="4536"/>
        <w:tab w:val="right" w:pos="9072"/>
      </w:tabs>
    </w:pPr>
  </w:style>
  <w:style w:type="character" w:customStyle="1" w:styleId="VoettekstChar">
    <w:name w:val="Voettekst Char"/>
    <w:basedOn w:val="Standaardalinea-lettertype"/>
    <w:link w:val="Voettekst"/>
    <w:uiPriority w:val="99"/>
    <w:rsid w:val="00490F7B"/>
    <w:rPr>
      <w:rFonts w:ascii="Arial" w:hAnsi="Arial"/>
    </w:rPr>
  </w:style>
  <w:style w:type="paragraph" w:styleId="Lijstalinea">
    <w:name w:val="List Paragraph"/>
    <w:basedOn w:val="Standaard"/>
    <w:uiPriority w:val="34"/>
    <w:qFormat/>
    <w:rsid w:val="0057663D"/>
    <w:pPr>
      <w:ind w:left="720"/>
      <w:contextualSpacing/>
    </w:pPr>
    <w:rPr>
      <w:rFonts w:cs="Arial"/>
      <w:sz w:val="24"/>
      <w:szCs w:val="24"/>
    </w:rPr>
  </w:style>
  <w:style w:type="table" w:styleId="Rastertabel6kleurrijk-Accent5">
    <w:name w:val="Grid Table 6 Colorful Accent 5"/>
    <w:basedOn w:val="Standaardtabel"/>
    <w:uiPriority w:val="51"/>
    <w:rsid w:val="00D643ED"/>
    <w:rPr>
      <w:rFonts w:asciiTheme="minorHAnsi" w:eastAsiaTheme="minorHAnsi" w:hAnsiTheme="minorHAnsi" w:cstheme="minorBidi"/>
      <w:color w:val="31849B" w:themeColor="accent5" w:themeShade="BF"/>
      <w:sz w:val="22"/>
      <w:szCs w:val="22"/>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766496">
      <w:bodyDiv w:val="1"/>
      <w:marLeft w:val="0"/>
      <w:marRight w:val="0"/>
      <w:marTop w:val="0"/>
      <w:marBottom w:val="0"/>
      <w:divBdr>
        <w:top w:val="none" w:sz="0" w:space="0" w:color="auto"/>
        <w:left w:val="none" w:sz="0" w:space="0" w:color="auto"/>
        <w:bottom w:val="none" w:sz="0" w:space="0" w:color="auto"/>
        <w:right w:val="none" w:sz="0" w:space="0" w:color="auto"/>
      </w:divBdr>
    </w:div>
    <w:div w:id="465700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414466D87C5741BF43CD8B4AE96E9A" ma:contentTypeVersion="18" ma:contentTypeDescription="Een nieuw document maken." ma:contentTypeScope="" ma:versionID="09e9f0857b21ece3f573e1ffaec3528e">
  <xsd:schema xmlns:xsd="http://www.w3.org/2001/XMLSchema" xmlns:xs="http://www.w3.org/2001/XMLSchema" xmlns:p="http://schemas.microsoft.com/office/2006/metadata/properties" xmlns:ns2="052c7ca7-29a8-40ce-b69d-57e244d6e2dd" xmlns:ns3="e4e82c74-a0bf-4306-9e6d-17f18d688b09" targetNamespace="http://schemas.microsoft.com/office/2006/metadata/properties" ma:root="true" ma:fieldsID="f50cf7567ec3d3a4075e4dd9a8ac5909" ns2:_="" ns3:_="">
    <xsd:import namespace="052c7ca7-29a8-40ce-b69d-57e244d6e2dd"/>
    <xsd:import namespace="e4e82c74-a0bf-4306-9e6d-17f18d688b0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LengthInSeconds" minOccurs="0"/>
                <xsd:element ref="ns3:SharedWithUsers" minOccurs="0"/>
                <xsd:element ref="ns3:SharedWithDetails" minOccurs="0"/>
                <xsd:element ref="ns2:MediaServiceAutoKeyPoints" minOccurs="0"/>
                <xsd:element ref="ns2:MediaServiceKeyPoint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2c7ca7-29a8-40ce-b69d-57e244d6e2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Afbeeldingtags" ma:readOnly="false" ma:fieldId="{5cf76f15-5ced-4ddc-b409-7134ff3c332f}" ma:taxonomyMulti="true" ma:sspId="388edfa0-385b-4dfb-a4e3-f99a96fece78"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4e82c74-a0bf-4306-9e6d-17f18d688b09"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element name="TaxCatchAll" ma:index="19" nillable="true" ma:displayName="Taxonomy Catch All Column" ma:hidden="true" ma:list="{53cb9f8d-4a4f-4245-ae84-7c5db39c43d2}" ma:internalName="TaxCatchAll" ma:showField="CatchAllData" ma:web="e4e82c74-a0bf-4306-9e6d-17f18d688b0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52c7ca7-29a8-40ce-b69d-57e244d6e2dd">
      <Terms xmlns="http://schemas.microsoft.com/office/infopath/2007/PartnerControls"/>
    </lcf76f155ced4ddcb4097134ff3c332f>
    <TaxCatchAll xmlns="e4e82c74-a0bf-4306-9e6d-17f18d688b0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71E29F5-6242-4848-9C69-B564DBB852F3}"/>
</file>

<file path=customXml/itemProps2.xml><?xml version="1.0" encoding="utf-8"?>
<ds:datastoreItem xmlns:ds="http://schemas.openxmlformats.org/officeDocument/2006/customXml" ds:itemID="{AA8F6430-A6BD-4D58-9BB8-52D73DD9004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91276FE-ECD7-4A69-AE9A-9D96E06D387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1110</Words>
  <Characters>6106</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Concept-Format (2/9/08) voor Jaarplan van de VRA-geaccrediteerde werkgroepen</vt:lpstr>
    </vt:vector>
  </TitlesOfParts>
  <Company>VRA</Company>
  <LinksUpToDate>false</LinksUpToDate>
  <CharactersWithSpaces>7202</CharactersWithSpaces>
  <SharedDoc>false</SharedDoc>
  <HLinks>
    <vt:vector size="6" baseType="variant">
      <vt:variant>
        <vt:i4>4915243</vt:i4>
      </vt:variant>
      <vt:variant>
        <vt:i4>0</vt:i4>
      </vt:variant>
      <vt:variant>
        <vt:i4>0</vt:i4>
      </vt:variant>
      <vt:variant>
        <vt:i4>5</vt:i4>
      </vt:variant>
      <vt:variant>
        <vt:lpwstr>mailto:r.haenen@orbisconcern.nl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Concept-Format (2/9/08) voor Jaarplan van de VRA-geaccrediteerde werkgroepen</dc:title>
  <dc:creator>Janny Landheer</dc:creator>
  <cp:lastModifiedBy>Bea Hemmen</cp:lastModifiedBy>
  <cp:revision>3</cp:revision>
  <dcterms:created xsi:type="dcterms:W3CDTF">2024-05-26T14:04:00Z</dcterms:created>
  <dcterms:modified xsi:type="dcterms:W3CDTF">2024-05-26T14:04:00Z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0x01010031414466D87C5741BF43CD8B4AE96E9A</vt:lpwstr>
  </property>
  <property fmtid="{D5CDD505-2E9C-101B-9397-08002B2CF9AE}" pid="4" name="Order">
    <vt:r8>100</vt:r8>
  </property>
</Properties>
</file>