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5851" w14:textId="77777777" w:rsidR="001470B4" w:rsidRDefault="0064475B" w:rsidP="0064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 w:rsidRPr="00616EB7">
        <w:rPr>
          <w:rFonts w:cs="Arial"/>
          <w:b/>
          <w:sz w:val="24"/>
          <w:szCs w:val="24"/>
        </w:rPr>
        <w:t xml:space="preserve">Jaarplan </w:t>
      </w:r>
      <w:r w:rsidR="00052CD6">
        <w:rPr>
          <w:rFonts w:cs="Arial"/>
          <w:b/>
          <w:sz w:val="24"/>
          <w:szCs w:val="24"/>
        </w:rPr>
        <w:t>2024</w:t>
      </w:r>
      <w:r w:rsidRPr="00616EB7">
        <w:rPr>
          <w:rFonts w:cs="Arial"/>
          <w:b/>
          <w:sz w:val="24"/>
          <w:szCs w:val="24"/>
        </w:rPr>
        <w:t xml:space="preserve"> - Werkgroep </w:t>
      </w:r>
      <w:r w:rsidR="003F7EEB">
        <w:rPr>
          <w:rFonts w:cs="Arial"/>
          <w:b/>
          <w:sz w:val="24"/>
          <w:szCs w:val="24"/>
        </w:rPr>
        <w:t>cerebrale parese</w:t>
      </w:r>
    </w:p>
    <w:p w14:paraId="65C2E18F" w14:textId="77777777" w:rsidR="001470B4" w:rsidRDefault="001470B4" w:rsidP="001819E1">
      <w:pPr>
        <w:tabs>
          <w:tab w:val="left" w:pos="10773"/>
        </w:tabs>
      </w:pPr>
    </w:p>
    <w:p w14:paraId="00540564" w14:textId="3CC5FA51" w:rsidR="00E36F6D" w:rsidRPr="00E36F6D" w:rsidRDefault="00E36F6D" w:rsidP="0057663D">
      <w:r w:rsidRPr="00E36F6D">
        <w:t>Hieronder treft u voor de verschillende onderwerpe</w:t>
      </w:r>
      <w:r w:rsidR="004E2853">
        <w:t>n ruimte om de plannen voor 2024</w:t>
      </w:r>
      <w:r w:rsidRPr="00E36F6D">
        <w:t xml:space="preserve"> te beschrijven. De realisatie van de beoogde doelen en voorgenomen acties zul</w:t>
      </w:r>
      <w:r w:rsidR="004E2853">
        <w:t>len in het jaarverslag over 2024</w:t>
      </w:r>
      <w:r w:rsidRPr="00E36F6D">
        <w:t xml:space="preserve"> terug komen.</w:t>
      </w:r>
    </w:p>
    <w:p w14:paraId="325F8A05" w14:textId="77777777" w:rsidR="00E36F6D" w:rsidRPr="00E36F6D" w:rsidRDefault="00E36F6D" w:rsidP="0057663D">
      <w:pPr>
        <w:rPr>
          <w:b/>
          <w:bCs/>
        </w:rPr>
      </w:pPr>
    </w:p>
    <w:p w14:paraId="163EC09B" w14:textId="77777777" w:rsidR="0064475B" w:rsidRDefault="0064475B" w:rsidP="0057663D">
      <w:pPr>
        <w:rPr>
          <w:b/>
          <w:bCs/>
        </w:rPr>
      </w:pPr>
      <w:r w:rsidRPr="0064475B">
        <w:rPr>
          <w:b/>
          <w:bCs/>
          <w:sz w:val="24"/>
          <w:szCs w:val="24"/>
        </w:rPr>
        <w:t>Kwaliteit</w:t>
      </w:r>
    </w:p>
    <w:p w14:paraId="006FB38F" w14:textId="77777777" w:rsidR="0064475B" w:rsidRDefault="0064475B" w:rsidP="0064475B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Richtlijnen, behandelkaders, zorgstandaarden; Afstemmen behandelprogramma’s; Behandelmodules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D4230" w14:paraId="61F63E45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58481FBB" w14:textId="77777777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2D4230" w14:paraId="36DAC2CA" w14:textId="77777777" w:rsidTr="002D4230">
        <w:tc>
          <w:tcPr>
            <w:tcW w:w="10278" w:type="dxa"/>
          </w:tcPr>
          <w:p w14:paraId="3EBFD39A" w14:textId="77777777" w:rsidR="00B44FF2" w:rsidRDefault="00B44FF2" w:rsidP="006B4083"/>
          <w:p w14:paraId="1220CC92" w14:textId="610F20A1" w:rsidR="004E2853" w:rsidRDefault="003F7EEB" w:rsidP="006B4083">
            <w:r>
              <w:t>M</w:t>
            </w:r>
            <w:r w:rsidR="006B4083">
              <w:t xml:space="preserve">odulair </w:t>
            </w:r>
            <w:r w:rsidR="006B59F8">
              <w:t>onderhoud CP richtlijn:</w:t>
            </w:r>
            <w:r w:rsidR="00B160EC">
              <w:t xml:space="preserve"> </w:t>
            </w:r>
            <w:r w:rsidR="00D517AA">
              <w:t xml:space="preserve">de </w:t>
            </w:r>
            <w:r w:rsidR="004E2853">
              <w:t>herziene</w:t>
            </w:r>
            <w:r w:rsidR="00D517AA">
              <w:t xml:space="preserve"> </w:t>
            </w:r>
            <w:r w:rsidR="006B59F8">
              <w:t>richtlijn wordt</w:t>
            </w:r>
            <w:r w:rsidR="00D517AA">
              <w:t xml:space="preserve"> gedeeld</w:t>
            </w:r>
            <w:r w:rsidR="00052CD6">
              <w:t xml:space="preserve"> met de werkgroep</w:t>
            </w:r>
            <w:r w:rsidR="00D517AA">
              <w:t>.</w:t>
            </w:r>
            <w:r w:rsidR="00052CD6">
              <w:t xml:space="preserve"> </w:t>
            </w:r>
          </w:p>
          <w:p w14:paraId="6025A26B" w14:textId="0F54BA09" w:rsidR="002D4230" w:rsidRDefault="00052CD6" w:rsidP="006B4083">
            <w:proofErr w:type="spellStart"/>
            <w:r>
              <w:t>Werkgroepleden</w:t>
            </w:r>
            <w:proofErr w:type="spellEnd"/>
            <w:r>
              <w:t xml:space="preserve"> zijn op de hoogte van inhoud van de vernieuwde richtlijn.</w:t>
            </w:r>
          </w:p>
          <w:p w14:paraId="1ED4DD28" w14:textId="77777777" w:rsidR="00D517AA" w:rsidRPr="003006A3" w:rsidRDefault="00D517AA" w:rsidP="00D517AA"/>
          <w:p w14:paraId="67350BCA" w14:textId="7187DE43" w:rsidR="00052CD6" w:rsidRDefault="00052CD6" w:rsidP="00D517AA">
            <w:r>
              <w:t xml:space="preserve">Het </w:t>
            </w:r>
            <w:r w:rsidR="006B59F8">
              <w:t xml:space="preserve">Nederlands </w:t>
            </w:r>
            <w:r w:rsidR="00D517AA">
              <w:t xml:space="preserve">CP Register wordt verder uitgebreid, er </w:t>
            </w:r>
            <w:r w:rsidR="00D06CAD">
              <w:t>is een toename van data in het register waardoor er meer informatie beschikbaar is en kan worden gedeeld.</w:t>
            </w:r>
            <w:r>
              <w:t xml:space="preserve"> </w:t>
            </w:r>
          </w:p>
          <w:p w14:paraId="7912306D" w14:textId="77777777" w:rsidR="00052CD6" w:rsidRDefault="00052CD6" w:rsidP="00D517AA">
            <w:r>
              <w:t>Het dashboard wordt meer gebuikt binnen de spreekkamer.</w:t>
            </w:r>
          </w:p>
          <w:p w14:paraId="49D8C2F4" w14:textId="77777777" w:rsidR="00D517AA" w:rsidRDefault="00052CD6" w:rsidP="00D517AA">
            <w:r>
              <w:t>Binnen de verschillende locaties wordt de centrumrapportage structureel binnen het team besproken.</w:t>
            </w:r>
          </w:p>
          <w:p w14:paraId="1BBBE023" w14:textId="77777777" w:rsidR="00D517AA" w:rsidRDefault="00D517AA" w:rsidP="00D517AA">
            <w:r>
              <w:t xml:space="preserve"> </w:t>
            </w:r>
          </w:p>
          <w:p w14:paraId="11925BDC" w14:textId="77777777" w:rsidR="00D517AA" w:rsidRDefault="00D517AA" w:rsidP="00D517AA">
            <w:pPr>
              <w:rPr>
                <w:b/>
                <w:bCs/>
              </w:rPr>
            </w:pPr>
          </w:p>
        </w:tc>
      </w:tr>
      <w:tr w:rsidR="002D4230" w14:paraId="321688B7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016F9E3F" w14:textId="312D9662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</w:t>
            </w:r>
            <w:r w:rsidR="006B59F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relatie werkplan </w:t>
            </w:r>
            <w:r w:rsidR="00E36F6D">
              <w:rPr>
                <w:b/>
                <w:bCs/>
              </w:rPr>
              <w:t>‘D</w:t>
            </w:r>
            <w:r>
              <w:rPr>
                <w:b/>
                <w:bCs/>
              </w:rPr>
              <w:t>e revalidatiearts 2025</w:t>
            </w:r>
            <w:r w:rsidR="00E36F6D">
              <w:rPr>
                <w:b/>
                <w:bCs/>
              </w:rPr>
              <w:t>’</w:t>
            </w:r>
          </w:p>
        </w:tc>
      </w:tr>
      <w:tr w:rsidR="002D4230" w14:paraId="324E53C4" w14:textId="77777777" w:rsidTr="002D4230">
        <w:tc>
          <w:tcPr>
            <w:tcW w:w="10278" w:type="dxa"/>
          </w:tcPr>
          <w:p w14:paraId="2587A64E" w14:textId="77777777" w:rsidR="002D4230" w:rsidRDefault="002D4230" w:rsidP="003F7EEB"/>
          <w:p w14:paraId="6003CACC" w14:textId="77777777" w:rsidR="00052CD6" w:rsidRDefault="00052CD6" w:rsidP="00052CD6">
            <w:proofErr w:type="spellStart"/>
            <w:r>
              <w:t>Werkgroepleden</w:t>
            </w:r>
            <w:proofErr w:type="spellEnd"/>
            <w:r>
              <w:t xml:space="preserve"> worden gevraagd commentaar te leveren op de herziene richtlijn. Zodra de richtlijn geaccordeerd is worden inhoudelijke onderwerpen besproken met de </w:t>
            </w:r>
            <w:proofErr w:type="spellStart"/>
            <w:r>
              <w:t>werkgroepleden</w:t>
            </w:r>
            <w:proofErr w:type="spellEnd"/>
            <w:r>
              <w:t>.</w:t>
            </w:r>
          </w:p>
          <w:p w14:paraId="0C87EF1C" w14:textId="77777777" w:rsidR="00D517AA" w:rsidRDefault="00D517AA" w:rsidP="00D517AA"/>
          <w:p w14:paraId="55ECABAF" w14:textId="24940C53" w:rsidR="00D517AA" w:rsidRDefault="006B59F8" w:rsidP="00D517AA">
            <w:r>
              <w:t>Het Nederlands CP r</w:t>
            </w:r>
            <w:r w:rsidR="00052CD6">
              <w:t>egister staat elke vergadering op de agenda, waarbij vooral aandacht voor mogelijkheden vergroten invoer, g</w:t>
            </w:r>
            <w:r w:rsidR="00D517AA">
              <w:t xml:space="preserve">ebruik </w:t>
            </w:r>
            <w:r w:rsidR="00052CD6">
              <w:t xml:space="preserve">van het </w:t>
            </w:r>
            <w:r w:rsidR="00D517AA">
              <w:t>dashboard in het CP register</w:t>
            </w:r>
            <w:r w:rsidR="00052CD6">
              <w:t xml:space="preserve"> en bespreken van rapportages op de eigen locatie.</w:t>
            </w:r>
          </w:p>
          <w:p w14:paraId="21995AAB" w14:textId="56D9A5C0" w:rsidR="006B59F8" w:rsidRDefault="006B59F8" w:rsidP="00D517AA"/>
          <w:p w14:paraId="76B8948F" w14:textId="730AFE66" w:rsidR="006B59F8" w:rsidRDefault="006B59F8" w:rsidP="00D517AA">
            <w:r>
              <w:t>Voeren van spiegelgesprekken naar aanleiding van output Nederlands CP register</w:t>
            </w:r>
          </w:p>
          <w:p w14:paraId="73834059" w14:textId="77777777" w:rsidR="005537D4" w:rsidRDefault="005537D4" w:rsidP="00D517AA"/>
          <w:p w14:paraId="0D488621" w14:textId="77777777" w:rsidR="00D517AA" w:rsidRPr="002D4230" w:rsidRDefault="00D517AA" w:rsidP="00052CD6"/>
        </w:tc>
      </w:tr>
      <w:tr w:rsidR="002D4230" w14:paraId="7AD597DE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01F04D64" w14:textId="77777777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2D4230" w14:paraId="0C1B020B" w14:textId="77777777" w:rsidTr="002D4230">
        <w:tc>
          <w:tcPr>
            <w:tcW w:w="10278" w:type="dxa"/>
          </w:tcPr>
          <w:p w14:paraId="6F3015BC" w14:textId="77777777" w:rsidR="002D4230" w:rsidRPr="002D4230" w:rsidRDefault="002D4230" w:rsidP="0057663D"/>
          <w:p w14:paraId="22BEC868" w14:textId="77777777" w:rsidR="002D4230" w:rsidRDefault="002D4230" w:rsidP="0057663D">
            <w:pPr>
              <w:rPr>
                <w:b/>
                <w:bCs/>
              </w:rPr>
            </w:pPr>
          </w:p>
        </w:tc>
      </w:tr>
    </w:tbl>
    <w:p w14:paraId="032A25AF" w14:textId="77777777" w:rsidR="0064475B" w:rsidRDefault="0064475B" w:rsidP="0057663D">
      <w:pPr>
        <w:rPr>
          <w:b/>
          <w:bCs/>
        </w:rPr>
      </w:pPr>
    </w:p>
    <w:p w14:paraId="02F45B35" w14:textId="77777777" w:rsidR="00E36F6D" w:rsidRDefault="00E36F6D" w:rsidP="0057663D">
      <w:pPr>
        <w:rPr>
          <w:b/>
          <w:bCs/>
        </w:rPr>
      </w:pPr>
    </w:p>
    <w:p w14:paraId="735BAF4F" w14:textId="77777777" w:rsidR="00E36F6D" w:rsidRPr="009050C3" w:rsidRDefault="00E36F6D" w:rsidP="00E36F6D">
      <w:pPr>
        <w:tabs>
          <w:tab w:val="left" w:pos="10773"/>
        </w:tabs>
        <w:rPr>
          <w:b/>
        </w:rPr>
      </w:pPr>
      <w:r w:rsidRPr="00E36F6D">
        <w:rPr>
          <w:b/>
          <w:sz w:val="24"/>
          <w:szCs w:val="24"/>
        </w:rPr>
        <w:t>Resultaatmeting</w:t>
      </w:r>
    </w:p>
    <w:p w14:paraId="1F615D3C" w14:textId="77777777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Prestatie-indicatoren en meetinstrumenten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177E25E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75429C96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263A42F6" w14:textId="77777777" w:rsidTr="00D74F92">
        <w:tc>
          <w:tcPr>
            <w:tcW w:w="10278" w:type="dxa"/>
          </w:tcPr>
          <w:p w14:paraId="5D7FADC2" w14:textId="77777777" w:rsidR="00E36F6D" w:rsidRPr="002D4230" w:rsidRDefault="00E36F6D" w:rsidP="00D74F92"/>
          <w:p w14:paraId="0639CBD7" w14:textId="70FA22F6" w:rsidR="00E36F6D" w:rsidRPr="002D4230" w:rsidRDefault="006B59F8" w:rsidP="00D74F92">
            <w:r>
              <w:t>Zie bij kwaliteit</w:t>
            </w:r>
          </w:p>
          <w:p w14:paraId="724D9AD8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1F2B2DEF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4279FD3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46974CC7" w14:textId="77777777" w:rsidTr="00D74F92">
        <w:tc>
          <w:tcPr>
            <w:tcW w:w="10278" w:type="dxa"/>
          </w:tcPr>
          <w:p w14:paraId="568DD9DA" w14:textId="77777777" w:rsidR="00E36F6D" w:rsidRPr="002D4230" w:rsidRDefault="00E36F6D" w:rsidP="00D74F92"/>
          <w:p w14:paraId="1AEB6A99" w14:textId="77777777" w:rsidR="00E36F6D" w:rsidRPr="002D4230" w:rsidRDefault="00E36F6D" w:rsidP="00D74F92"/>
          <w:p w14:paraId="5465205C" w14:textId="77777777" w:rsidR="00E36F6D" w:rsidRPr="002D4230" w:rsidRDefault="00E36F6D" w:rsidP="00D74F92"/>
        </w:tc>
      </w:tr>
      <w:tr w:rsidR="00E36F6D" w14:paraId="222C5B98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569429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720F9F26" w14:textId="77777777" w:rsidTr="00D74F92">
        <w:tc>
          <w:tcPr>
            <w:tcW w:w="10278" w:type="dxa"/>
          </w:tcPr>
          <w:p w14:paraId="1AC2ADAA" w14:textId="77777777" w:rsidR="00E36F6D" w:rsidRPr="002D4230" w:rsidRDefault="00E36F6D" w:rsidP="00D74F92"/>
          <w:p w14:paraId="398D0543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5C595D67" w14:textId="77777777" w:rsidR="00E36F6D" w:rsidRDefault="00E36F6D" w:rsidP="00E36F6D">
      <w:pPr>
        <w:rPr>
          <w:b/>
          <w:bCs/>
        </w:rPr>
      </w:pPr>
    </w:p>
    <w:p w14:paraId="6B612822" w14:textId="77777777" w:rsidR="00E36F6D" w:rsidRDefault="00E36F6D" w:rsidP="00E36F6D">
      <w:pPr>
        <w:rPr>
          <w:b/>
          <w:bCs/>
        </w:rPr>
      </w:pPr>
    </w:p>
    <w:p w14:paraId="094D99E4" w14:textId="77777777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Wetenschappelijke activiteiten</w:t>
      </w:r>
    </w:p>
    <w:p w14:paraId="011564EC" w14:textId="77777777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SKMS-projecten; Voordrachten, presentaties; Wetenschappelijk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5E2F401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CCD61D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2050FE9C" w14:textId="77777777" w:rsidTr="00D74F92">
        <w:tc>
          <w:tcPr>
            <w:tcW w:w="10278" w:type="dxa"/>
          </w:tcPr>
          <w:p w14:paraId="77AF6F62" w14:textId="77777777" w:rsidR="00781DE6" w:rsidRDefault="00781DE6" w:rsidP="00B45555">
            <w:pPr>
              <w:rPr>
                <w:b/>
                <w:bCs/>
              </w:rPr>
            </w:pPr>
          </w:p>
        </w:tc>
      </w:tr>
      <w:tr w:rsidR="00E36F6D" w14:paraId="02CF8C9D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E4471D3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2CB12167" w14:textId="77777777" w:rsidTr="00D74F92">
        <w:tc>
          <w:tcPr>
            <w:tcW w:w="10278" w:type="dxa"/>
          </w:tcPr>
          <w:p w14:paraId="6F521828" w14:textId="77777777" w:rsidR="00E36F6D" w:rsidRDefault="006B4083" w:rsidP="00D74F92">
            <w:r>
              <w:t>.</w:t>
            </w:r>
          </w:p>
          <w:p w14:paraId="5089E350" w14:textId="25FA60D8" w:rsidR="003006A3" w:rsidRPr="00B45555" w:rsidRDefault="003006A3" w:rsidP="003006A3">
            <w:r w:rsidRPr="00B45555">
              <w:t xml:space="preserve">Kennishiaten VRA/RN, bespreken op welke onderwerpen we de handen ineen kunnen slaan voor </w:t>
            </w:r>
            <w:proofErr w:type="spellStart"/>
            <w:r w:rsidRPr="00B45555">
              <w:t>onderzoeksaanvragen</w:t>
            </w:r>
            <w:proofErr w:type="spellEnd"/>
          </w:p>
          <w:p w14:paraId="1831CDF2" w14:textId="77777777" w:rsidR="003006A3" w:rsidRPr="00B45555" w:rsidRDefault="003006A3" w:rsidP="003006A3"/>
          <w:p w14:paraId="1F71C822" w14:textId="4FA9918B" w:rsidR="00E36F6D" w:rsidRPr="00B45555" w:rsidRDefault="003006A3" w:rsidP="003006A3">
            <w:r w:rsidRPr="00B45555">
              <w:t>Komende congressen worden standaard op de agenda gezet ter bespreking: aansluiten bij bijeenkomsten en terugkoppeling van interessante onderwerpen binnen de werkgroep. Bespreken waar we vanuit de werkgroep een bijdrage willen leveren.</w:t>
            </w:r>
          </w:p>
          <w:p w14:paraId="3B75AE6B" w14:textId="1238B4D7" w:rsidR="003006A3" w:rsidRPr="002D4230" w:rsidRDefault="003006A3" w:rsidP="003006A3"/>
        </w:tc>
      </w:tr>
      <w:tr w:rsidR="00E36F6D" w14:paraId="21D14D17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25B40CA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Realisatie (t.b.v. het jaarverslag)</w:t>
            </w:r>
          </w:p>
        </w:tc>
      </w:tr>
      <w:tr w:rsidR="00E36F6D" w14:paraId="1B7FCEB9" w14:textId="77777777" w:rsidTr="00D74F92">
        <w:tc>
          <w:tcPr>
            <w:tcW w:w="10278" w:type="dxa"/>
          </w:tcPr>
          <w:p w14:paraId="75873EAC" w14:textId="77777777" w:rsidR="00E36F6D" w:rsidRPr="002D4230" w:rsidRDefault="00E36F6D" w:rsidP="00D74F92"/>
          <w:p w14:paraId="607C4C16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4A64209D" w14:textId="77777777" w:rsidR="00BC216C" w:rsidRDefault="00BC216C" w:rsidP="00E36F6D">
      <w:pPr>
        <w:tabs>
          <w:tab w:val="left" w:pos="10773"/>
        </w:tabs>
        <w:rPr>
          <w:b/>
          <w:sz w:val="24"/>
          <w:szCs w:val="24"/>
        </w:rPr>
      </w:pPr>
    </w:p>
    <w:p w14:paraId="7E43FDA6" w14:textId="77777777" w:rsidR="00BC216C" w:rsidRDefault="00BC216C" w:rsidP="00E36F6D">
      <w:pPr>
        <w:tabs>
          <w:tab w:val="left" w:pos="10773"/>
        </w:tabs>
        <w:rPr>
          <w:b/>
          <w:sz w:val="24"/>
          <w:szCs w:val="24"/>
        </w:rPr>
      </w:pPr>
    </w:p>
    <w:p w14:paraId="1166C89C" w14:textId="77777777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Deskundigheidsbevordering/onderwijs</w:t>
      </w:r>
    </w:p>
    <w:p w14:paraId="2F2AD387" w14:textId="77777777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O</w:t>
      </w:r>
      <w:r w:rsidRPr="009050C3">
        <w:rPr>
          <w:i/>
        </w:rPr>
        <w:t xml:space="preserve">pleiding </w:t>
      </w:r>
      <w:proofErr w:type="spellStart"/>
      <w:r w:rsidRPr="009050C3">
        <w:rPr>
          <w:i/>
        </w:rPr>
        <w:t>aios</w:t>
      </w:r>
      <w:proofErr w:type="spellEnd"/>
      <w:r>
        <w:rPr>
          <w:i/>
        </w:rPr>
        <w:t>; Nascholing revalidatieartsen; Workshop tijdens DCRM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6F756298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1901A721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0FDB822B" w14:textId="77777777" w:rsidTr="00D74F92">
        <w:tc>
          <w:tcPr>
            <w:tcW w:w="10278" w:type="dxa"/>
          </w:tcPr>
          <w:p w14:paraId="0554579C" w14:textId="77777777" w:rsidR="00B44FF2" w:rsidRDefault="00B44FF2" w:rsidP="00D74F92"/>
          <w:p w14:paraId="0FB1AEDA" w14:textId="77777777" w:rsidR="003F7EEB" w:rsidRDefault="003F7EEB" w:rsidP="00D74F92">
            <w:r>
              <w:t>Verzorgen van</w:t>
            </w:r>
            <w:r w:rsidR="002475C8">
              <w:t xml:space="preserve"> de</w:t>
            </w:r>
            <w:r>
              <w:t xml:space="preserve"> jaarlijkse scholing over CP binnen de scholing </w:t>
            </w:r>
            <w:r w:rsidR="00CD1BA9">
              <w:t xml:space="preserve">kinderrevalidatie, zowel middels </w:t>
            </w:r>
            <w:r>
              <w:t>het DLO als op de 3 daagse fysieke</w:t>
            </w:r>
            <w:r w:rsidR="00CD1BA9">
              <w:t xml:space="preserve"> scholing kinderrevalidatie (Thema 7; aandoeningen bij kinderen, jeugdigen en adolescenten)</w:t>
            </w:r>
          </w:p>
          <w:p w14:paraId="2E8D96FF" w14:textId="77777777" w:rsidR="00CD1BA9" w:rsidRDefault="00CD1BA9" w:rsidP="002475C8"/>
          <w:p w14:paraId="08E67827" w14:textId="77777777" w:rsidR="00D06CAD" w:rsidRDefault="00D06CAD" w:rsidP="002475C8">
            <w:r>
              <w:t>Jaarlijkse bijdrage (DLO en fysieke bijeenkomst) over volwassenen met CP binnen de NAH scholing</w:t>
            </w:r>
          </w:p>
          <w:p w14:paraId="0C9C1689" w14:textId="77777777" w:rsidR="00A00522" w:rsidRDefault="00A00522" w:rsidP="002475C8"/>
          <w:p w14:paraId="5B19393E" w14:textId="77777777" w:rsidR="00A00522" w:rsidRDefault="00A00522" w:rsidP="002475C8">
            <w:proofErr w:type="spellStart"/>
            <w:r>
              <w:t>Werkgroepleden</w:t>
            </w:r>
            <w:proofErr w:type="spellEnd"/>
            <w:r>
              <w:t xml:space="preserve"> zijn op de hoogte van de actuele onderwerpen die binnen CP-Net worden besproken en hebben hierover binnen hun locatie afstemming met de </w:t>
            </w:r>
            <w:proofErr w:type="spellStart"/>
            <w:r>
              <w:t>knowledge</w:t>
            </w:r>
            <w:proofErr w:type="spellEnd"/>
            <w:r>
              <w:t xml:space="preserve"> brokers.</w:t>
            </w:r>
          </w:p>
          <w:p w14:paraId="71B5F78E" w14:textId="77777777" w:rsidR="00052CD6" w:rsidRDefault="00052CD6" w:rsidP="002475C8"/>
          <w:p w14:paraId="6CE70256" w14:textId="77777777" w:rsidR="00052CD6" w:rsidRDefault="00A00522" w:rsidP="002475C8">
            <w:r>
              <w:t>I</w:t>
            </w:r>
            <w:r w:rsidR="00052CD6">
              <w:t>nhoudelijk afstemming rond vragen over kinderorthopedie in samenwerking met de werkgroep kinderorthopedie.</w:t>
            </w:r>
          </w:p>
          <w:p w14:paraId="755191E7" w14:textId="77777777" w:rsidR="005537D4" w:rsidRDefault="005537D4" w:rsidP="002475C8"/>
          <w:p w14:paraId="55574413" w14:textId="77777777" w:rsidR="002475C8" w:rsidRDefault="002475C8" w:rsidP="00052CD6">
            <w:pPr>
              <w:rPr>
                <w:b/>
                <w:bCs/>
              </w:rPr>
            </w:pPr>
          </w:p>
        </w:tc>
      </w:tr>
      <w:tr w:rsidR="00E36F6D" w14:paraId="4A5FE20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731D695C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497575AE" w14:textId="77777777" w:rsidTr="00D74F92">
        <w:tc>
          <w:tcPr>
            <w:tcW w:w="10278" w:type="dxa"/>
          </w:tcPr>
          <w:p w14:paraId="5B6F5799" w14:textId="77777777" w:rsidR="00B44FF2" w:rsidRDefault="00B44FF2" w:rsidP="00D74F92"/>
          <w:p w14:paraId="59806ABD" w14:textId="77777777" w:rsidR="00A00522" w:rsidRDefault="00D06CAD" w:rsidP="00D06CAD">
            <w:r>
              <w:t xml:space="preserve">Vanuit de werkgroep zijn meerdere </w:t>
            </w:r>
            <w:proofErr w:type="spellStart"/>
            <w:r>
              <w:t>werkgroepleden</w:t>
            </w:r>
            <w:proofErr w:type="spellEnd"/>
            <w:r>
              <w:t xml:space="preserve"> actief betrokken bij het AIOS onderwijs in september.</w:t>
            </w:r>
            <w:r w:rsidR="00A00522">
              <w:t xml:space="preserve"> Voorbereiding scholing 2024 is gestart voor zowel de kinderscholing als CP volwassenen binnen de NAH scholing.</w:t>
            </w:r>
          </w:p>
          <w:p w14:paraId="2E8BAC8D" w14:textId="77777777" w:rsidR="00A00522" w:rsidRDefault="00A00522" w:rsidP="00D06CAD"/>
          <w:p w14:paraId="3F677989" w14:textId="70926970" w:rsidR="00A00522" w:rsidRDefault="00A00522" w:rsidP="00D06CAD">
            <w:r>
              <w:t>Terugkoppeling vanuit CP-</w:t>
            </w:r>
            <w:r w:rsidR="00B45555">
              <w:t>N</w:t>
            </w:r>
            <w:r>
              <w:t>et staat standaard op de agenda.</w:t>
            </w:r>
          </w:p>
          <w:p w14:paraId="7FAE4E37" w14:textId="77777777" w:rsidR="00A00522" w:rsidRDefault="00A00522" w:rsidP="00D06CAD"/>
          <w:p w14:paraId="5CFB7ED4" w14:textId="77777777" w:rsidR="00A00522" w:rsidRDefault="00A00522" w:rsidP="00D06CAD">
            <w:r>
              <w:t>In samenwerking met de werkgroep kinderorthopedie organiseren van inhoudelijk onderwerp op de fysieke bijeenkomst in april.</w:t>
            </w:r>
          </w:p>
          <w:p w14:paraId="373D65C1" w14:textId="77777777" w:rsidR="005537D4" w:rsidRPr="002D4230" w:rsidRDefault="005537D4" w:rsidP="00D06CAD"/>
        </w:tc>
      </w:tr>
      <w:tr w:rsidR="00E36F6D" w14:paraId="6D400E4F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A306283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2186B35C" w14:textId="77777777" w:rsidTr="00D74F92">
        <w:tc>
          <w:tcPr>
            <w:tcW w:w="10278" w:type="dxa"/>
          </w:tcPr>
          <w:p w14:paraId="4D71DAEB" w14:textId="77777777" w:rsidR="00E36F6D" w:rsidRPr="002D4230" w:rsidRDefault="00E36F6D" w:rsidP="00D74F92"/>
          <w:p w14:paraId="23E84AB4" w14:textId="77777777" w:rsidR="00B44FF2" w:rsidRPr="00B44FF2" w:rsidRDefault="00B44FF2" w:rsidP="002475C8">
            <w:pPr>
              <w:rPr>
                <w:bCs/>
              </w:rPr>
            </w:pPr>
          </w:p>
        </w:tc>
      </w:tr>
    </w:tbl>
    <w:p w14:paraId="479B8D57" w14:textId="77777777" w:rsidR="00E36F6D" w:rsidRDefault="00E36F6D" w:rsidP="00E36F6D">
      <w:pPr>
        <w:rPr>
          <w:b/>
          <w:bCs/>
        </w:rPr>
      </w:pPr>
    </w:p>
    <w:p w14:paraId="358A0FEF" w14:textId="77777777" w:rsidR="009D4B0F" w:rsidRDefault="009D4B0F" w:rsidP="00E36F6D">
      <w:pPr>
        <w:rPr>
          <w:b/>
          <w:bCs/>
        </w:rPr>
      </w:pPr>
    </w:p>
    <w:p w14:paraId="0C9208B0" w14:textId="77777777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Samenwerkingsverbanden/netwerk</w:t>
      </w:r>
    </w:p>
    <w:p w14:paraId="5963F8A4" w14:textId="77777777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</w:t>
      </w:r>
      <w:r w:rsidR="009D4B0F">
        <w:rPr>
          <w:i/>
        </w:rPr>
        <w:t>: C</w:t>
      </w:r>
      <w:r w:rsidR="009D4B0F" w:rsidRPr="009050C3">
        <w:rPr>
          <w:i/>
        </w:rPr>
        <w:t>on</w:t>
      </w:r>
      <w:r w:rsidR="009D4B0F">
        <w:rPr>
          <w:i/>
        </w:rPr>
        <w:t>tacten met (patiënten)organisaties en andere wetenschappelijke verenigingen; V</w:t>
      </w:r>
      <w:r w:rsidR="009D4B0F" w:rsidRPr="009050C3">
        <w:rPr>
          <w:i/>
        </w:rPr>
        <w:t>oorlichtingsmateriaal</w:t>
      </w:r>
      <w:r w:rsidR="009D4B0F">
        <w:rPr>
          <w:i/>
        </w:rPr>
        <w:t xml:space="preserve"> t.b.v. patiënten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0BDAE726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B4687F6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57700174" w14:textId="77777777" w:rsidTr="00D74F92">
        <w:tc>
          <w:tcPr>
            <w:tcW w:w="10278" w:type="dxa"/>
          </w:tcPr>
          <w:p w14:paraId="67E25D2A" w14:textId="77777777" w:rsidR="00E36F6D" w:rsidRPr="002D4230" w:rsidRDefault="00E36F6D" w:rsidP="00D74F92"/>
          <w:p w14:paraId="721D1595" w14:textId="77777777" w:rsidR="00E36F6D" w:rsidRDefault="006B4083" w:rsidP="00D74F92">
            <w:r>
              <w:t>Nederlands CP register wordt verder on</w:t>
            </w:r>
            <w:r w:rsidR="00B44FF2">
              <w:t>twikkeld</w:t>
            </w:r>
            <w:r>
              <w:t xml:space="preserve"> en uitgebreid</w:t>
            </w:r>
            <w:r w:rsidR="00D06CAD">
              <w:t xml:space="preserve">. </w:t>
            </w:r>
          </w:p>
          <w:p w14:paraId="60D1E299" w14:textId="77777777" w:rsidR="00854E25" w:rsidRDefault="00854E25" w:rsidP="00D74F92"/>
          <w:p w14:paraId="6EEEEFF4" w14:textId="31F0982A" w:rsidR="00707E8C" w:rsidRDefault="00901C59" w:rsidP="00D74F92">
            <w:r>
              <w:t>Samenwerking met CP</w:t>
            </w:r>
            <w:r w:rsidR="00B45555">
              <w:t>-</w:t>
            </w:r>
            <w:r>
              <w:t>Net</w:t>
            </w:r>
            <w:r w:rsidR="00765ABD">
              <w:t xml:space="preserve"> behouden via </w:t>
            </w:r>
            <w:r w:rsidR="00707E8C">
              <w:t xml:space="preserve">deelname lid </w:t>
            </w:r>
            <w:r w:rsidR="00765ABD">
              <w:t>werkgroep</w:t>
            </w:r>
            <w:r w:rsidR="00707E8C">
              <w:t>.</w:t>
            </w:r>
            <w:r w:rsidR="00D8115C">
              <w:t xml:space="preserve"> </w:t>
            </w:r>
          </w:p>
          <w:p w14:paraId="5F7864D1" w14:textId="77777777" w:rsidR="00707E8C" w:rsidRDefault="00707E8C" w:rsidP="00D74F92"/>
          <w:p w14:paraId="28C08576" w14:textId="77777777" w:rsidR="00901C59" w:rsidRDefault="00707E8C" w:rsidP="00D74F92">
            <w:r>
              <w:t>Via deze organis</w:t>
            </w:r>
            <w:r w:rsidR="00D8115C">
              <w:t>atie</w:t>
            </w:r>
            <w:r>
              <w:t xml:space="preserve">s is </w:t>
            </w:r>
            <w:r w:rsidR="00D8115C">
              <w:t xml:space="preserve">ook de samenwerking met de </w:t>
            </w:r>
            <w:r>
              <w:t>patiëntenvereniging</w:t>
            </w:r>
            <w:r w:rsidR="00D8115C">
              <w:t xml:space="preserve"> CP Nederland geborgd.</w:t>
            </w:r>
          </w:p>
          <w:p w14:paraId="7CCCCA0B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0B2749A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7EF4A9E9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3A257806" w14:textId="77777777" w:rsidTr="00D74F92">
        <w:tc>
          <w:tcPr>
            <w:tcW w:w="10278" w:type="dxa"/>
          </w:tcPr>
          <w:p w14:paraId="7D40743C" w14:textId="77777777" w:rsidR="00E36F6D" w:rsidRPr="002D4230" w:rsidRDefault="00E36F6D" w:rsidP="00D74F92"/>
          <w:p w14:paraId="2CB81E54" w14:textId="77777777" w:rsidR="00E36F6D" w:rsidRDefault="003628F9" w:rsidP="00D74F92">
            <w:r>
              <w:t>Bijdrage aan ontwikkeling en uitbreiding via zitting in de stuurgroep van het NL CP register.</w:t>
            </w:r>
          </w:p>
          <w:p w14:paraId="2E705229" w14:textId="77777777" w:rsidR="00854E25" w:rsidRDefault="00854E25" w:rsidP="00D74F92"/>
          <w:p w14:paraId="33C85E54" w14:textId="77777777" w:rsidR="004E2853" w:rsidRDefault="004E2853" w:rsidP="00D74F92"/>
          <w:p w14:paraId="260CB9F9" w14:textId="77777777" w:rsidR="00A00522" w:rsidRDefault="00A00522" w:rsidP="00D74F92">
            <w:r>
              <w:t>Werkgroep is vertegenwoordigd binnen het (overgangs-)bestuur van CP-Net.</w:t>
            </w:r>
          </w:p>
          <w:p w14:paraId="51475F72" w14:textId="77777777" w:rsidR="00E36F6D" w:rsidRPr="002D4230" w:rsidRDefault="00E36F6D" w:rsidP="00A00522"/>
        </w:tc>
      </w:tr>
      <w:tr w:rsidR="00E36F6D" w14:paraId="5142187D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4A7A4F5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Realisatie (t.b.v. het jaarverslag)</w:t>
            </w:r>
          </w:p>
        </w:tc>
      </w:tr>
      <w:tr w:rsidR="00E36F6D" w14:paraId="21DE96FB" w14:textId="77777777" w:rsidTr="00D74F92">
        <w:tc>
          <w:tcPr>
            <w:tcW w:w="10278" w:type="dxa"/>
          </w:tcPr>
          <w:p w14:paraId="6FB25E7B" w14:textId="77777777" w:rsidR="00E36F6D" w:rsidRPr="002D4230" w:rsidRDefault="00E36F6D" w:rsidP="00D74F92"/>
          <w:p w14:paraId="28DF842E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7352CC7C" w14:textId="77777777" w:rsidR="00E36F6D" w:rsidRDefault="00E36F6D" w:rsidP="00E36F6D">
      <w:pPr>
        <w:rPr>
          <w:b/>
          <w:bCs/>
        </w:rPr>
      </w:pPr>
    </w:p>
    <w:p w14:paraId="4A7B9ED1" w14:textId="77777777" w:rsidR="009D4B0F" w:rsidRDefault="009D4B0F" w:rsidP="00E36F6D">
      <w:pPr>
        <w:rPr>
          <w:b/>
          <w:bCs/>
        </w:rPr>
      </w:pPr>
    </w:p>
    <w:p w14:paraId="038895D1" w14:textId="77777777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Overige activiteiten</w:t>
      </w:r>
    </w:p>
    <w:p w14:paraId="29E816E5" w14:textId="77777777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</w:t>
      </w:r>
      <w:r w:rsidR="009D4B0F" w:rsidRPr="001819E1">
        <w:rPr>
          <w:i/>
        </w:rPr>
        <w:t>Profilering vak</w:t>
      </w:r>
      <w:r w:rsidR="009D4B0F">
        <w:rPr>
          <w:i/>
        </w:rPr>
        <w:t>;</w:t>
      </w:r>
      <w:r w:rsidR="009D4B0F" w:rsidRPr="001819E1">
        <w:rPr>
          <w:i/>
        </w:rPr>
        <w:t xml:space="preserve"> </w:t>
      </w:r>
      <w:r w:rsidR="009D4B0F">
        <w:rPr>
          <w:i/>
        </w:rPr>
        <w:t>VRA</w:t>
      </w:r>
      <w:r w:rsidR="009D4B0F" w:rsidRPr="001819E1">
        <w:rPr>
          <w:i/>
        </w:rPr>
        <w:t xml:space="preserve"> websit</w:t>
      </w:r>
      <w:r w:rsidR="009D4B0F">
        <w:rPr>
          <w:i/>
        </w:rPr>
        <w:t>e;</w:t>
      </w:r>
      <w:r w:rsidR="009D4B0F" w:rsidRPr="001819E1">
        <w:rPr>
          <w:i/>
        </w:rPr>
        <w:t xml:space="preserve"> Revalidatie Kennisnet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205E1F6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47C309DC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4923030D" w14:textId="77777777" w:rsidTr="00D74F92">
        <w:tc>
          <w:tcPr>
            <w:tcW w:w="10278" w:type="dxa"/>
          </w:tcPr>
          <w:p w14:paraId="55E699A3" w14:textId="77777777" w:rsidR="00E36F6D" w:rsidRDefault="00E36F6D" w:rsidP="00D74F92"/>
          <w:p w14:paraId="0AA0F469" w14:textId="77777777" w:rsidR="00D06CAD" w:rsidRDefault="00D06CAD" w:rsidP="00D74F92">
            <w:r>
              <w:t>Delen van nieuwe onderzoeken/projecten binnen de werkgroep</w:t>
            </w:r>
          </w:p>
          <w:p w14:paraId="5BCD0CBA" w14:textId="77777777" w:rsidR="00D06CAD" w:rsidRDefault="00D06CAD" w:rsidP="00D74F92"/>
          <w:p w14:paraId="646E1854" w14:textId="77777777" w:rsidR="00D06CAD" w:rsidRPr="002D4230" w:rsidRDefault="00D06CAD" w:rsidP="00D74F92"/>
          <w:p w14:paraId="6EA849C5" w14:textId="77777777" w:rsidR="00E36F6D" w:rsidRDefault="00E36F6D" w:rsidP="00D06CAD">
            <w:pPr>
              <w:tabs>
                <w:tab w:val="left" w:pos="10773"/>
              </w:tabs>
              <w:rPr>
                <w:b/>
                <w:bCs/>
              </w:rPr>
            </w:pPr>
          </w:p>
        </w:tc>
      </w:tr>
      <w:tr w:rsidR="00E36F6D" w14:paraId="24F1D7D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F38E68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388DB709" w14:textId="77777777" w:rsidTr="00D74F92">
        <w:tc>
          <w:tcPr>
            <w:tcW w:w="10278" w:type="dxa"/>
          </w:tcPr>
          <w:p w14:paraId="6CF1148F" w14:textId="77777777" w:rsidR="00B44FF2" w:rsidRDefault="00B44FF2" w:rsidP="003628F9">
            <w:pPr>
              <w:tabs>
                <w:tab w:val="left" w:pos="10773"/>
              </w:tabs>
            </w:pPr>
          </w:p>
          <w:p w14:paraId="77AEB585" w14:textId="77777777" w:rsidR="003628F9" w:rsidRDefault="003628F9" w:rsidP="003628F9">
            <w:pPr>
              <w:tabs>
                <w:tab w:val="left" w:pos="10773"/>
              </w:tabs>
            </w:pPr>
            <w:r>
              <w:t xml:space="preserve">Informatie, presentaties en stukken worden gedeeld op Kennisnet. </w:t>
            </w:r>
          </w:p>
          <w:p w14:paraId="0476AE06" w14:textId="77777777" w:rsidR="00E36F6D" w:rsidRDefault="003628F9" w:rsidP="003628F9">
            <w:r>
              <w:t>Regelmatig bijdragen</w:t>
            </w:r>
            <w:r w:rsidR="00903659">
              <w:t xml:space="preserve"> leveren aan</w:t>
            </w:r>
            <w:r>
              <w:t xml:space="preserve"> NTR.</w:t>
            </w:r>
          </w:p>
          <w:p w14:paraId="57FED5A6" w14:textId="77777777" w:rsidR="00901C59" w:rsidRPr="002D4230" w:rsidRDefault="00901C59" w:rsidP="003628F9"/>
          <w:p w14:paraId="6657275B" w14:textId="77777777" w:rsidR="00E36F6D" w:rsidRPr="002D4230" w:rsidRDefault="00E36F6D" w:rsidP="00D06CAD"/>
        </w:tc>
      </w:tr>
      <w:tr w:rsidR="00E36F6D" w14:paraId="182BBC6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FB39A1B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6AF0ECE8" w14:textId="77777777" w:rsidTr="00D74F92">
        <w:tc>
          <w:tcPr>
            <w:tcW w:w="10278" w:type="dxa"/>
          </w:tcPr>
          <w:p w14:paraId="60E67C0D" w14:textId="77777777" w:rsidR="00E36F6D" w:rsidRPr="002D4230" w:rsidRDefault="00E36F6D" w:rsidP="00D74F92"/>
          <w:p w14:paraId="0531DC03" w14:textId="77777777" w:rsidR="00E36F6D" w:rsidRPr="002D4230" w:rsidRDefault="00E36F6D" w:rsidP="00D74F92"/>
          <w:p w14:paraId="64D21809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37BD5FBE" w14:textId="77777777" w:rsidR="00E36F6D" w:rsidRDefault="00E36F6D" w:rsidP="00E36F6D">
      <w:pPr>
        <w:rPr>
          <w:b/>
          <w:bCs/>
        </w:rPr>
      </w:pPr>
    </w:p>
    <w:p w14:paraId="770EBF62" w14:textId="77777777" w:rsidR="0064475B" w:rsidRDefault="0064475B" w:rsidP="0057663D">
      <w:pPr>
        <w:rPr>
          <w:b/>
          <w:bCs/>
        </w:rPr>
      </w:pPr>
    </w:p>
    <w:p w14:paraId="0BD0F7C2" w14:textId="77777777" w:rsidR="003261E0" w:rsidRPr="00A00522" w:rsidRDefault="003261E0" w:rsidP="0057663D">
      <w:pPr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t>Financiën werkgroep</w:t>
      </w:r>
    </w:p>
    <w:p w14:paraId="6ABD8958" w14:textId="77777777" w:rsidR="0057663D" w:rsidRDefault="0057663D" w:rsidP="0057663D">
      <w:r w:rsidRPr="00D765E2">
        <w:t xml:space="preserve">Voor </w:t>
      </w:r>
      <w:r w:rsidR="00A00522">
        <w:t>2024</w:t>
      </w:r>
      <w:r>
        <w:t xml:space="preserve"> </w:t>
      </w:r>
      <w:r w:rsidRPr="00D765E2">
        <w:t xml:space="preserve">verwacht </w:t>
      </w:r>
      <w:r w:rsidR="003261E0">
        <w:t>de</w:t>
      </w:r>
      <w:r w:rsidRPr="00D765E2">
        <w:t xml:space="preserve"> werkgroep de volgende kosten te maken</w:t>
      </w:r>
      <w:r>
        <w:t xml:space="preserve"> en opbrengsten te realiseren:</w:t>
      </w:r>
    </w:p>
    <w:p w14:paraId="45AD4435" w14:textId="77777777" w:rsidR="0057663D" w:rsidRPr="00D765E2" w:rsidRDefault="0057663D" w:rsidP="0057663D">
      <w:pPr>
        <w:rPr>
          <w:b/>
        </w:rPr>
      </w:pPr>
    </w:p>
    <w:p w14:paraId="231E7714" w14:textId="77777777" w:rsidR="0057663D" w:rsidRPr="00AA498D" w:rsidRDefault="0057663D" w:rsidP="0057663D">
      <w:pPr>
        <w:rPr>
          <w:b/>
          <w:i/>
        </w:rPr>
      </w:pPr>
      <w:r w:rsidRPr="00AA498D">
        <w:rPr>
          <w:b/>
          <w:i/>
        </w:rPr>
        <w:t>Begroting werkgroep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2621"/>
      </w:tblGrid>
      <w:tr w:rsidR="0057663D" w:rsidRPr="00D765E2" w14:paraId="58F2F15F" w14:textId="77777777" w:rsidTr="00D74F92">
        <w:tc>
          <w:tcPr>
            <w:tcW w:w="4957" w:type="dxa"/>
          </w:tcPr>
          <w:p w14:paraId="62CAFB3A" w14:textId="77777777" w:rsidR="0057663D" w:rsidRPr="00D765E2" w:rsidRDefault="0057663D" w:rsidP="00D74F92">
            <w:pPr>
              <w:rPr>
                <w:b/>
              </w:rPr>
            </w:pPr>
            <w:r w:rsidRPr="00D765E2">
              <w:rPr>
                <w:b/>
              </w:rPr>
              <w:t>Omschrijving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2014CC6B" w14:textId="77777777" w:rsidR="0057663D" w:rsidRPr="00D765E2" w:rsidRDefault="0057663D" w:rsidP="00D74F92">
            <w:pPr>
              <w:rPr>
                <w:b/>
              </w:rPr>
            </w:pPr>
          </w:p>
        </w:tc>
      </w:tr>
      <w:tr w:rsidR="0057663D" w14:paraId="550DFC28" w14:textId="77777777" w:rsidTr="00D74F92">
        <w:tc>
          <w:tcPr>
            <w:tcW w:w="4957" w:type="dxa"/>
          </w:tcPr>
          <w:p w14:paraId="7B22B4CE" w14:textId="77777777" w:rsidR="0057663D" w:rsidRPr="00D765E2" w:rsidRDefault="0057663D" w:rsidP="00D74F92">
            <w:pPr>
              <w:rPr>
                <w:b/>
              </w:rPr>
            </w:pPr>
            <w:r w:rsidRPr="00D765E2">
              <w:rPr>
                <w:b/>
              </w:rPr>
              <w:t>Kosten</w:t>
            </w:r>
          </w:p>
          <w:p w14:paraId="7D7F473B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zaalhuur</w:t>
            </w:r>
          </w:p>
          <w:p w14:paraId="16DCA124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catering</w:t>
            </w:r>
          </w:p>
          <w:p w14:paraId="291E9B8D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sprekers</w:t>
            </w:r>
          </w:p>
          <w:p w14:paraId="16422FEA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A00522">
              <w:rPr>
                <w:bCs/>
                <w:iCs/>
              </w:rPr>
              <w:t xml:space="preserve"> Bijeenkomst </w:t>
            </w:r>
            <w:proofErr w:type="spellStart"/>
            <w:r w:rsidR="00A00522">
              <w:rPr>
                <w:bCs/>
                <w:iCs/>
              </w:rPr>
              <w:t>werkgroepleden</w:t>
            </w:r>
            <w:proofErr w:type="spellEnd"/>
            <w:r w:rsidR="00A00522">
              <w:rPr>
                <w:bCs/>
                <w:iCs/>
              </w:rPr>
              <w:t xml:space="preserve"> in de </w:t>
            </w:r>
            <w:proofErr w:type="spellStart"/>
            <w:r w:rsidR="00A00522">
              <w:rPr>
                <w:bCs/>
                <w:iCs/>
              </w:rPr>
              <w:t>Tolsthuistuin</w:t>
            </w:r>
            <w:proofErr w:type="spellEnd"/>
            <w:r w:rsidR="00A00522">
              <w:rPr>
                <w:bCs/>
                <w:iCs/>
              </w:rPr>
              <w:t xml:space="preserve"> met lunch voorafgaande  aan de CP register bijeenkomst.</w:t>
            </w:r>
          </w:p>
          <w:p w14:paraId="0434E69F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</w:p>
          <w:p w14:paraId="7C802797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</w:p>
          <w:p w14:paraId="5B7BD725" w14:textId="77777777" w:rsidR="0057663D" w:rsidRDefault="0057663D" w:rsidP="00D74F92">
            <w:pPr>
              <w:rPr>
                <w:b/>
                <w:i/>
              </w:rPr>
            </w:pPr>
            <w:r w:rsidRPr="00DE560B">
              <w:rPr>
                <w:bCs/>
                <w:iCs/>
              </w:rPr>
              <w:t>-</w:t>
            </w:r>
          </w:p>
        </w:tc>
        <w:tc>
          <w:tcPr>
            <w:tcW w:w="2268" w:type="dxa"/>
          </w:tcPr>
          <w:p w14:paraId="38F99A0E" w14:textId="77777777" w:rsidR="0057663D" w:rsidRDefault="0057663D" w:rsidP="00D74F92"/>
          <w:p w14:paraId="5A97EF57" w14:textId="77777777" w:rsidR="0057663D" w:rsidRDefault="0057663D" w:rsidP="00D74F92">
            <w:r>
              <w:t>€</w:t>
            </w:r>
            <w:r w:rsidR="00A00522">
              <w:t xml:space="preserve"> </w:t>
            </w:r>
          </w:p>
          <w:p w14:paraId="11C5B7CC" w14:textId="77777777" w:rsidR="0057663D" w:rsidRDefault="0057663D" w:rsidP="00D74F92">
            <w:pPr>
              <w:ind w:right="2293"/>
            </w:pPr>
            <w:r>
              <w:t>€</w:t>
            </w:r>
          </w:p>
          <w:p w14:paraId="6928C2C1" w14:textId="77777777" w:rsidR="0057663D" w:rsidRDefault="0057663D" w:rsidP="00D74F92">
            <w:r>
              <w:t>€</w:t>
            </w:r>
          </w:p>
          <w:p w14:paraId="5BC4686A" w14:textId="77777777" w:rsidR="0057663D" w:rsidRDefault="0057663D" w:rsidP="00D74F92">
            <w:r>
              <w:t>€</w:t>
            </w:r>
          </w:p>
          <w:p w14:paraId="18E67F7B" w14:textId="77777777" w:rsidR="0057663D" w:rsidRDefault="0057663D" w:rsidP="00D74F92">
            <w:r>
              <w:t>€</w:t>
            </w:r>
          </w:p>
          <w:p w14:paraId="5DB54469" w14:textId="77777777" w:rsidR="0057663D" w:rsidRDefault="0057663D" w:rsidP="00D74F92">
            <w:r>
              <w:t>€</w:t>
            </w:r>
            <w:r w:rsidR="000F4D85">
              <w:t xml:space="preserve"> 1800</w:t>
            </w:r>
          </w:p>
          <w:p w14:paraId="0E0E48DD" w14:textId="77777777" w:rsidR="0057663D" w:rsidRPr="00DE560B" w:rsidRDefault="0057663D" w:rsidP="00D74F92">
            <w:r>
              <w:t>€</w:t>
            </w:r>
          </w:p>
        </w:tc>
      </w:tr>
      <w:tr w:rsidR="0057663D" w:rsidRPr="004A21A2" w14:paraId="53D67AE5" w14:textId="77777777" w:rsidTr="00D74F92">
        <w:tc>
          <w:tcPr>
            <w:tcW w:w="4957" w:type="dxa"/>
          </w:tcPr>
          <w:p w14:paraId="148F7B60" w14:textId="77777777" w:rsidR="0057663D" w:rsidRPr="004A21A2" w:rsidRDefault="0057663D" w:rsidP="00D74F92">
            <w:pPr>
              <w:rPr>
                <w:b/>
              </w:rPr>
            </w:pPr>
            <w:r w:rsidRPr="004A21A2">
              <w:rPr>
                <w:b/>
              </w:rPr>
              <w:t>Totaal</w:t>
            </w:r>
            <w:r>
              <w:rPr>
                <w:b/>
              </w:rPr>
              <w:t xml:space="preserve"> kosten</w:t>
            </w:r>
          </w:p>
        </w:tc>
        <w:tc>
          <w:tcPr>
            <w:tcW w:w="2268" w:type="dxa"/>
          </w:tcPr>
          <w:p w14:paraId="5F7CDA7B" w14:textId="77777777" w:rsidR="0057663D" w:rsidRPr="004A21A2" w:rsidRDefault="0057663D" w:rsidP="00D74F92">
            <w:r w:rsidRPr="004A21A2">
              <w:t>€</w:t>
            </w:r>
          </w:p>
        </w:tc>
      </w:tr>
      <w:tr w:rsidR="0057663D" w:rsidRPr="004A21A2" w14:paraId="1AA5F504" w14:textId="77777777" w:rsidTr="00D74F92">
        <w:tc>
          <w:tcPr>
            <w:tcW w:w="4957" w:type="dxa"/>
          </w:tcPr>
          <w:p w14:paraId="663597B4" w14:textId="77777777" w:rsidR="0057663D" w:rsidRDefault="0057663D" w:rsidP="00D74F92">
            <w:pPr>
              <w:rPr>
                <w:b/>
              </w:rPr>
            </w:pPr>
            <w:r>
              <w:rPr>
                <w:b/>
              </w:rPr>
              <w:t>Opbrengsten</w:t>
            </w:r>
          </w:p>
          <w:p w14:paraId="3109BF8A" w14:textId="77777777" w:rsidR="0057663D" w:rsidRPr="00DE560B" w:rsidRDefault="0057663D" w:rsidP="00D74F92">
            <w:pPr>
              <w:rPr>
                <w:bCs/>
              </w:rPr>
            </w:pPr>
            <w:r w:rsidRPr="00DE560B">
              <w:rPr>
                <w:bCs/>
              </w:rPr>
              <w:t>- Bijdrage VRA</w:t>
            </w:r>
            <w:r>
              <w:rPr>
                <w:bCs/>
              </w:rPr>
              <w:t xml:space="preserve"> )*</w:t>
            </w:r>
          </w:p>
          <w:p w14:paraId="5E05E13B" w14:textId="77777777" w:rsidR="0057663D" w:rsidRPr="004A21A2" w:rsidRDefault="0057663D" w:rsidP="00D74F9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</w:tcPr>
          <w:p w14:paraId="229E74F1" w14:textId="77777777" w:rsidR="0057663D" w:rsidRDefault="0057663D" w:rsidP="00D74F92"/>
          <w:p w14:paraId="33F91998" w14:textId="77777777" w:rsidR="0057663D" w:rsidRDefault="0057663D" w:rsidP="00D74F92">
            <w:r>
              <w:t>€</w:t>
            </w:r>
          </w:p>
          <w:p w14:paraId="7657A01A" w14:textId="77777777" w:rsidR="0057663D" w:rsidRPr="004A21A2" w:rsidRDefault="0057663D" w:rsidP="00D74F92">
            <w:r>
              <w:t>€</w:t>
            </w:r>
          </w:p>
        </w:tc>
      </w:tr>
      <w:tr w:rsidR="0057663D" w:rsidRPr="004A21A2" w14:paraId="11BFE4B9" w14:textId="77777777" w:rsidTr="00D74F92">
        <w:tc>
          <w:tcPr>
            <w:tcW w:w="4957" w:type="dxa"/>
          </w:tcPr>
          <w:p w14:paraId="6BB55FC2" w14:textId="77777777" w:rsidR="0057663D" w:rsidRDefault="0057663D" w:rsidP="00D74F92">
            <w:pPr>
              <w:rPr>
                <w:b/>
              </w:rPr>
            </w:pPr>
            <w:r>
              <w:rPr>
                <w:b/>
              </w:rPr>
              <w:t>Totaal opbrengsten</w:t>
            </w:r>
          </w:p>
        </w:tc>
        <w:tc>
          <w:tcPr>
            <w:tcW w:w="2268" w:type="dxa"/>
          </w:tcPr>
          <w:p w14:paraId="2827965B" w14:textId="77777777" w:rsidR="0057663D" w:rsidRDefault="0057663D" w:rsidP="00D74F92">
            <w:r>
              <w:t>€</w:t>
            </w:r>
          </w:p>
        </w:tc>
      </w:tr>
    </w:tbl>
    <w:p w14:paraId="09B64183" w14:textId="77777777" w:rsidR="0057663D" w:rsidRPr="00AA498D" w:rsidRDefault="0057663D" w:rsidP="0057663D"/>
    <w:p w14:paraId="2FFBE9D3" w14:textId="77777777" w:rsidR="0057663D" w:rsidRDefault="0057663D" w:rsidP="0057663D">
      <w:r>
        <w:t>)* De jaarlijkse b</w:t>
      </w:r>
      <w:r w:rsidRPr="00DE560B">
        <w:t>ijdrage</w:t>
      </w:r>
      <w:r>
        <w:t xml:space="preserve"> van de </w:t>
      </w:r>
      <w:r w:rsidRPr="00DE560B">
        <w:t>VRA</w:t>
      </w:r>
      <w:r>
        <w:t xml:space="preserve"> aan de kosten bedraagt het volgende:</w:t>
      </w:r>
    </w:p>
    <w:p w14:paraId="6E461612" w14:textId="77777777" w:rsidR="0057663D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 w:rsidRPr="00DE560B">
        <w:rPr>
          <w:sz w:val="20"/>
          <w:szCs w:val="20"/>
        </w:rPr>
        <w:t xml:space="preserve">Kleine werkgroep (0-19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</w:r>
      <w:r w:rsidRPr="00DE560B">
        <w:rPr>
          <w:sz w:val="20"/>
          <w:szCs w:val="20"/>
        </w:rPr>
        <w:t>600,-</w:t>
      </w:r>
    </w:p>
    <w:p w14:paraId="11C9A940" w14:textId="77777777" w:rsidR="0057663D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Middelgrote werkgroep (20-49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1.200,-</w:t>
      </w:r>
    </w:p>
    <w:p w14:paraId="006EC7B5" w14:textId="77777777" w:rsidR="0057663D" w:rsidRPr="00DE560B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Grote werkgroep (&gt;49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1.800,-</w:t>
      </w:r>
    </w:p>
    <w:p w14:paraId="34F01ADC" w14:textId="77777777" w:rsidR="0057663D" w:rsidRPr="00DE560B" w:rsidRDefault="0057663D" w:rsidP="0057663D"/>
    <w:sectPr w:rsidR="0057663D" w:rsidRPr="00DE560B" w:rsidSect="0064475B">
      <w:headerReference w:type="default" r:id="rId11"/>
      <w:footerReference w:type="default" r:id="rId12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DA31" w14:textId="77777777" w:rsidR="00BE6E2A" w:rsidRDefault="00BE6E2A" w:rsidP="00490F7B">
      <w:r>
        <w:separator/>
      </w:r>
    </w:p>
  </w:endnote>
  <w:endnote w:type="continuationSeparator" w:id="0">
    <w:p w14:paraId="29863B08" w14:textId="77777777" w:rsidR="00BE6E2A" w:rsidRDefault="00BE6E2A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701A" w14:textId="48F0F8C1" w:rsidR="008D2127" w:rsidRDefault="000753EA">
    <w:pPr>
      <w:pStyle w:val="Voettekst"/>
      <w:jc w:val="right"/>
    </w:pPr>
    <w:r>
      <w:fldChar w:fldCharType="begin"/>
    </w:r>
    <w:r w:rsidR="00150875">
      <w:instrText xml:space="preserve"> PAGE   \* MERGEFORMAT </w:instrText>
    </w:r>
    <w:r>
      <w:fldChar w:fldCharType="separate"/>
    </w:r>
    <w:r w:rsidR="004E2853">
      <w:rPr>
        <w:noProof/>
      </w:rPr>
      <w:t>3</w:t>
    </w:r>
    <w:r>
      <w:rPr>
        <w:noProof/>
      </w:rPr>
      <w:fldChar w:fldCharType="end"/>
    </w:r>
  </w:p>
  <w:p w14:paraId="74A65E7F" w14:textId="77777777" w:rsidR="008D2127" w:rsidRDefault="008D21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2469E" w14:textId="77777777" w:rsidR="00BE6E2A" w:rsidRDefault="00BE6E2A" w:rsidP="00490F7B">
      <w:r>
        <w:separator/>
      </w:r>
    </w:p>
  </w:footnote>
  <w:footnote w:type="continuationSeparator" w:id="0">
    <w:p w14:paraId="565ACC7D" w14:textId="77777777" w:rsidR="00BE6E2A" w:rsidRDefault="00BE6E2A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BD8C" w14:textId="77777777" w:rsidR="00490F7B" w:rsidRDefault="0015087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90258" wp14:editId="486BE96C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54A60"/>
    <w:multiLevelType w:val="hybridMultilevel"/>
    <w:tmpl w:val="1A9C23E2"/>
    <w:lvl w:ilvl="0" w:tplc="E304A6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9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B4"/>
    <w:rsid w:val="00025D66"/>
    <w:rsid w:val="00035064"/>
    <w:rsid w:val="00043FB6"/>
    <w:rsid w:val="00052CD6"/>
    <w:rsid w:val="00057166"/>
    <w:rsid w:val="0007146A"/>
    <w:rsid w:val="000753EA"/>
    <w:rsid w:val="000A1442"/>
    <w:rsid w:val="000D3D48"/>
    <w:rsid w:val="000F4D85"/>
    <w:rsid w:val="00103AA2"/>
    <w:rsid w:val="001470B4"/>
    <w:rsid w:val="00150875"/>
    <w:rsid w:val="0016379C"/>
    <w:rsid w:val="001819E1"/>
    <w:rsid w:val="00191664"/>
    <w:rsid w:val="001E5E10"/>
    <w:rsid w:val="00243EB7"/>
    <w:rsid w:val="002475C8"/>
    <w:rsid w:val="00251E45"/>
    <w:rsid w:val="0027590E"/>
    <w:rsid w:val="002B71D4"/>
    <w:rsid w:val="002D4230"/>
    <w:rsid w:val="003006A3"/>
    <w:rsid w:val="003261E0"/>
    <w:rsid w:val="003628F9"/>
    <w:rsid w:val="003777EF"/>
    <w:rsid w:val="003B2D3E"/>
    <w:rsid w:val="003F58B3"/>
    <w:rsid w:val="003F7EEB"/>
    <w:rsid w:val="00417EBC"/>
    <w:rsid w:val="00423764"/>
    <w:rsid w:val="00445D7A"/>
    <w:rsid w:val="00490F7B"/>
    <w:rsid w:val="004E2853"/>
    <w:rsid w:val="00517915"/>
    <w:rsid w:val="005537D4"/>
    <w:rsid w:val="0057663D"/>
    <w:rsid w:val="005E4313"/>
    <w:rsid w:val="005E62A5"/>
    <w:rsid w:val="00616EB7"/>
    <w:rsid w:val="0064475B"/>
    <w:rsid w:val="00654897"/>
    <w:rsid w:val="006A0691"/>
    <w:rsid w:val="006A248B"/>
    <w:rsid w:val="006B4083"/>
    <w:rsid w:val="006B59F8"/>
    <w:rsid w:val="006B67DF"/>
    <w:rsid w:val="006B729C"/>
    <w:rsid w:val="00707E8C"/>
    <w:rsid w:val="007413B2"/>
    <w:rsid w:val="00765ABD"/>
    <w:rsid w:val="00781DE6"/>
    <w:rsid w:val="007D0F5F"/>
    <w:rsid w:val="007D765B"/>
    <w:rsid w:val="007E6CFD"/>
    <w:rsid w:val="0083296D"/>
    <w:rsid w:val="00832B47"/>
    <w:rsid w:val="00834EA2"/>
    <w:rsid w:val="00854E25"/>
    <w:rsid w:val="00856210"/>
    <w:rsid w:val="008A3600"/>
    <w:rsid w:val="008D2127"/>
    <w:rsid w:val="00901C59"/>
    <w:rsid w:val="00903659"/>
    <w:rsid w:val="00904936"/>
    <w:rsid w:val="009050C3"/>
    <w:rsid w:val="0092494E"/>
    <w:rsid w:val="00990AD0"/>
    <w:rsid w:val="009D4B0F"/>
    <w:rsid w:val="009D5167"/>
    <w:rsid w:val="009F4B31"/>
    <w:rsid w:val="00A00522"/>
    <w:rsid w:val="00AA0D29"/>
    <w:rsid w:val="00AA6A91"/>
    <w:rsid w:val="00AD2CED"/>
    <w:rsid w:val="00B157B3"/>
    <w:rsid w:val="00B160EC"/>
    <w:rsid w:val="00B44FF2"/>
    <w:rsid w:val="00B45555"/>
    <w:rsid w:val="00BC216C"/>
    <w:rsid w:val="00BE6E2A"/>
    <w:rsid w:val="00C479C5"/>
    <w:rsid w:val="00C548ED"/>
    <w:rsid w:val="00C86DB0"/>
    <w:rsid w:val="00CD1BA9"/>
    <w:rsid w:val="00CD28FB"/>
    <w:rsid w:val="00CE7FBF"/>
    <w:rsid w:val="00D039A7"/>
    <w:rsid w:val="00D06CAD"/>
    <w:rsid w:val="00D17D80"/>
    <w:rsid w:val="00D4736B"/>
    <w:rsid w:val="00D517AA"/>
    <w:rsid w:val="00D8115C"/>
    <w:rsid w:val="00DD04B2"/>
    <w:rsid w:val="00E07B79"/>
    <w:rsid w:val="00E24BCD"/>
    <w:rsid w:val="00E26ABE"/>
    <w:rsid w:val="00E36F6D"/>
    <w:rsid w:val="00E663D6"/>
    <w:rsid w:val="00E937A6"/>
    <w:rsid w:val="00EC1786"/>
    <w:rsid w:val="00EE3BE4"/>
    <w:rsid w:val="00F0611A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85C284"/>
  <w15:docId w15:val="{8800EA1B-3CBD-466C-B120-9C6128F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3600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490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57663D"/>
    <w:pPr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8" ma:contentTypeDescription="Een nieuw document maken." ma:contentTypeScope="" ma:versionID="09e9f0857b21ece3f573e1ffaec3528e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f50cf7567ec3d3a4075e4dd9a8ac5909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154C6-CA8D-43A8-A701-34B715B4723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69c3434-0a60-4e03-91e4-9cf4724c8116"/>
    <ds:schemaRef ds:uri="http://schemas.microsoft.com/office/2006/documentManagement/types"/>
    <ds:schemaRef ds:uri="http://purl.org/dc/terms/"/>
    <ds:schemaRef ds:uri="6ec9bb47-bc39-4100-b071-22ea3f6633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DF1361-2668-4AB8-9C7E-D5A0F5CB2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47102-9CCC-4227-AC86-D6A60474B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7347C-488B-4B9C-BC87-34D3AD9087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Concept-Format (2/9/08) voor Jaarplan van de VRA-geaccrediteerde werkgroepen</vt:lpstr>
    </vt:vector>
  </TitlesOfParts>
  <Company>VRA</Company>
  <LinksUpToDate>false</LinksUpToDate>
  <CharactersWithSpaces>5102</CharactersWithSpaces>
  <SharedDoc>false</SharedDoc>
  <HLinks>
    <vt:vector size="6" baseType="variant"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mailto:r.haenen@orbisconcern.nl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Hurnet Dekkers</cp:lastModifiedBy>
  <cp:revision>6</cp:revision>
  <dcterms:created xsi:type="dcterms:W3CDTF">2024-02-23T12:43:00Z</dcterms:created>
  <dcterms:modified xsi:type="dcterms:W3CDTF">2024-06-18T15:01:00Z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0x010100B6D5172078615444AC93506F3E20BD6B</vt:lpwstr>
  </property>
</Properties>
</file>